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hd w:fill="FFFFFF" w:val="clear"/>
        <w:spacing w:lineRule="exact" w:line="520"/>
        <w:jc w:val="center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海洋委員會海巡署艦隊分署第十（馬祖）海巡隊</w:t>
      </w:r>
    </w:p>
    <w:p>
      <w:pPr>
        <w:pStyle w:val="Style19"/>
        <w:shd w:fill="FFFFFF" w:val="clear"/>
        <w:spacing w:lineRule="exact" w:line="520"/>
        <w:jc w:val="center"/>
        <w:rPr>
          <w:rFonts w:ascii="標楷體" w:hAnsi="標楷體" w:eastAsia="標楷體"/>
          <w:sz w:val="40"/>
          <w:szCs w:val="40"/>
        </w:rPr>
      </w:pPr>
      <w:bookmarkStart w:id="0" w:name="__DdeLink__1190_1937218727"/>
      <w:r>
        <w:rPr>
          <w:rFonts w:ascii="標楷體" w:hAnsi="標楷體" w:eastAsia="標楷體"/>
          <w:sz w:val="40"/>
          <w:szCs w:val="40"/>
        </w:rPr>
        <w:t>辦 理 海 上 射 擊 訓 練 計 畫</w:t>
      </w:r>
      <w:bookmarkEnd w:id="0"/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壹、依據：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720" w:hanging="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本隊</w:t>
      </w:r>
      <w:r>
        <w:rPr>
          <w:rFonts w:eastAsia="標楷體" w:ascii="標楷體" w:hAnsi="標楷體"/>
          <w:sz w:val="36"/>
          <w:szCs w:val="36"/>
        </w:rPr>
        <w:t>112</w:t>
      </w:r>
      <w:r>
        <w:rPr>
          <w:rFonts w:ascii="標楷體" w:hAnsi="標楷體" w:eastAsia="標楷體"/>
          <w:sz w:val="36"/>
          <w:szCs w:val="36"/>
        </w:rPr>
        <w:t>年度在職訓練課程流路表辦理。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貳、目的：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720" w:hanging="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為加強本隊同仁對</w:t>
      </w:r>
      <w:r>
        <w:rPr>
          <w:rFonts w:eastAsia="標楷體" w:ascii="標楷體" w:hAnsi="標楷體"/>
          <w:sz w:val="36"/>
          <w:szCs w:val="36"/>
        </w:rPr>
        <w:t>20</w:t>
      </w:r>
      <w:r>
        <w:rPr>
          <w:rFonts w:ascii="標楷體" w:hAnsi="標楷體" w:eastAsia="標楷體"/>
          <w:sz w:val="36"/>
          <w:szCs w:val="36"/>
        </w:rPr>
        <w:t>機砲槍、</w:t>
      </w:r>
      <w:r>
        <w:rPr>
          <w:rFonts w:eastAsia="標楷體" w:ascii="標楷體" w:hAnsi="標楷體"/>
          <w:sz w:val="36"/>
          <w:szCs w:val="36"/>
        </w:rPr>
        <w:t>T75</w:t>
      </w:r>
      <w:r>
        <w:rPr>
          <w:rFonts w:ascii="標楷體" w:hAnsi="標楷體" w:eastAsia="標楷體"/>
          <w:sz w:val="36"/>
          <w:szCs w:val="36"/>
        </w:rPr>
        <w:t>機槍及</w:t>
      </w:r>
      <w:r>
        <w:rPr>
          <w:rFonts w:eastAsia="標楷體" w:ascii="標楷體" w:hAnsi="標楷體"/>
          <w:sz w:val="36"/>
          <w:szCs w:val="36"/>
        </w:rPr>
        <w:t>M16</w:t>
      </w:r>
      <w:r>
        <w:rPr>
          <w:rFonts w:ascii="標楷體" w:hAnsi="標楷體" w:eastAsia="標楷體"/>
          <w:sz w:val="36"/>
          <w:szCs w:val="36"/>
        </w:rPr>
        <w:t>步槍熟悉武器之操作及射擊要領，提高武器使用之熟練度，以應變處理海上不法情事，以使實務與理論相結合。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參、實施對象：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720" w:hanging="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本隊同仁。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肆、施訓場地：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一、射擊地點：北竿東方海域。</w:t>
      </w:r>
    </w:p>
    <w:p>
      <w:pPr>
        <w:pStyle w:val="Style18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二、射擊範圍：詳如實彈射擊報告單。</w:t>
      </w:r>
    </w:p>
    <w:p>
      <w:pPr>
        <w:pStyle w:val="Style18"/>
        <w:shd w:fill="FFFFFF" w:val="clear"/>
        <w:tabs>
          <w:tab w:val="clear" w:pos="50"/>
        </w:tabs>
        <w:spacing w:lineRule="exact" w:line="520"/>
        <w:ind w:left="108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三、射擊通報：另函送交通部等有關機關（單位）知照。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伍、實施日期：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991" w:hanging="0"/>
        <w:rPr/>
      </w:pP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訂於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112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年本隊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9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月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19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日及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20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日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預備日</w:t>
      </w:r>
      <w:r>
        <w:rPr>
          <w:rStyle w:val="Style14"/>
          <w:rFonts w:eastAsia="標楷體" w:ascii="標楷體" w:hAnsi="標楷體"/>
          <w:b/>
          <w:color w:val="FF0000"/>
          <w:sz w:val="36"/>
          <w:szCs w:val="36"/>
          <w:u w:val="single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36"/>
          <w:szCs w:val="36"/>
          <w:u w:val="single"/>
        </w:rPr>
        <w:t>在職訓練實施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陸、實施內容：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一、內容：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44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（一）</w:t>
      </w:r>
      <w:r>
        <w:rPr>
          <w:rFonts w:eastAsia="標楷體" w:ascii="標楷體" w:hAnsi="標楷體"/>
          <w:sz w:val="36"/>
          <w:szCs w:val="36"/>
        </w:rPr>
        <w:t>20</w:t>
      </w:r>
      <w:r>
        <w:rPr>
          <w:rFonts w:ascii="標楷體" w:hAnsi="標楷體" w:eastAsia="標楷體"/>
          <w:sz w:val="36"/>
          <w:szCs w:val="36"/>
        </w:rPr>
        <w:t>機砲、</w:t>
      </w:r>
      <w:r>
        <w:rPr>
          <w:rFonts w:eastAsia="標楷體" w:ascii="標楷體" w:hAnsi="標楷體"/>
          <w:sz w:val="36"/>
          <w:szCs w:val="36"/>
        </w:rPr>
        <w:t>T75</w:t>
      </w:r>
      <w:r>
        <w:rPr>
          <w:rFonts w:ascii="標楷體" w:hAnsi="標楷體" w:eastAsia="標楷體"/>
          <w:sz w:val="36"/>
          <w:szCs w:val="36"/>
        </w:rPr>
        <w:t>機槍及</w:t>
      </w:r>
      <w:r>
        <w:rPr>
          <w:rFonts w:eastAsia="標楷體" w:ascii="標楷體" w:hAnsi="標楷體"/>
          <w:sz w:val="36"/>
          <w:szCs w:val="36"/>
        </w:rPr>
        <w:t>M16</w:t>
      </w:r>
      <w:r>
        <w:rPr>
          <w:rFonts w:ascii="標楷體" w:hAnsi="標楷體" w:eastAsia="標楷體"/>
          <w:sz w:val="36"/>
          <w:szCs w:val="36"/>
        </w:rPr>
        <w:t>步槍性能講解，分解結合及特性簡介。</w:t>
      </w:r>
    </w:p>
    <w:p>
      <w:pPr>
        <w:pStyle w:val="Style19"/>
        <w:shd w:fill="FFFFFF" w:val="clear"/>
        <w:tabs>
          <w:tab w:val="left" w:pos="-1604" w:leader="none"/>
        </w:tabs>
        <w:spacing w:lineRule="exact" w:line="520"/>
        <w:ind w:left="144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（二）</w:t>
      </w:r>
      <w:r>
        <w:rPr>
          <w:rFonts w:eastAsia="標楷體" w:ascii="標楷體" w:hAnsi="標楷體"/>
          <w:sz w:val="36"/>
          <w:szCs w:val="36"/>
        </w:rPr>
        <w:t>20</w:t>
      </w:r>
      <w:r>
        <w:rPr>
          <w:rFonts w:ascii="標楷體" w:hAnsi="標楷體" w:eastAsia="標楷體"/>
          <w:sz w:val="36"/>
          <w:szCs w:val="36"/>
        </w:rPr>
        <w:t>機砲、</w:t>
      </w:r>
      <w:r>
        <w:rPr>
          <w:rFonts w:eastAsia="標楷體" w:ascii="標楷體" w:hAnsi="標楷體"/>
          <w:sz w:val="36"/>
          <w:szCs w:val="36"/>
        </w:rPr>
        <w:t>T75</w:t>
      </w:r>
      <w:r>
        <w:rPr>
          <w:rFonts w:ascii="標楷體" w:hAnsi="標楷體" w:eastAsia="標楷體"/>
          <w:sz w:val="36"/>
          <w:szCs w:val="36"/>
        </w:rPr>
        <w:t>機槍及</w:t>
      </w:r>
      <w:r>
        <w:rPr>
          <w:rFonts w:eastAsia="標楷體" w:ascii="標楷體" w:hAnsi="標楷體"/>
          <w:sz w:val="36"/>
          <w:szCs w:val="36"/>
        </w:rPr>
        <w:t>M16</w:t>
      </w:r>
      <w:r>
        <w:rPr>
          <w:rFonts w:ascii="標楷體" w:hAnsi="標楷體" w:eastAsia="標楷體"/>
          <w:sz w:val="36"/>
          <w:szCs w:val="36"/>
        </w:rPr>
        <w:t>步槍海上實彈射擊。</w:t>
      </w:r>
    </w:p>
    <w:p>
      <w:pPr>
        <w:pStyle w:val="Style19"/>
        <w:shd w:fill="FFFFFF" w:val="clear"/>
        <w:tabs>
          <w:tab w:val="left" w:pos="-1604" w:leader="none"/>
        </w:tabs>
        <w:spacing w:lineRule="exact" w:line="520"/>
        <w:ind w:left="144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（三）射擊發數：</w:t>
      </w:r>
      <w:r>
        <w:rPr>
          <w:rFonts w:eastAsia="標楷體" w:ascii="標楷體" w:hAnsi="標楷體"/>
          <w:sz w:val="36"/>
          <w:szCs w:val="36"/>
        </w:rPr>
        <w:t>20</w:t>
      </w:r>
      <w:r>
        <w:rPr>
          <w:rFonts w:ascii="標楷體" w:hAnsi="標楷體" w:eastAsia="標楷體"/>
          <w:sz w:val="36"/>
          <w:szCs w:val="36"/>
        </w:rPr>
        <w:t>公厘機砲</w:t>
      </w:r>
      <w:r>
        <w:rPr>
          <w:rFonts w:eastAsia="標楷體" w:ascii="標楷體" w:hAnsi="標楷體"/>
          <w:sz w:val="36"/>
          <w:szCs w:val="36"/>
        </w:rPr>
        <w:t>300</w:t>
      </w:r>
      <w:r>
        <w:rPr>
          <w:rFonts w:ascii="標楷體" w:hAnsi="標楷體" w:eastAsia="標楷體"/>
          <w:sz w:val="36"/>
          <w:szCs w:val="36"/>
        </w:rPr>
        <w:t>發、</w:t>
      </w:r>
      <w:r>
        <w:rPr>
          <w:rFonts w:eastAsia="標楷體" w:ascii="標楷體" w:hAnsi="標楷體"/>
          <w:sz w:val="36"/>
          <w:szCs w:val="36"/>
        </w:rPr>
        <w:t>5.56</w:t>
      </w:r>
      <w:r>
        <w:rPr>
          <w:rFonts w:ascii="標楷體" w:hAnsi="標楷體" w:eastAsia="標楷體"/>
          <w:sz w:val="36"/>
          <w:szCs w:val="36"/>
        </w:rPr>
        <w:t>公厘機槍彈</w:t>
      </w:r>
      <w:r>
        <w:rPr>
          <w:rFonts w:eastAsia="標楷體" w:ascii="標楷體" w:hAnsi="標楷體"/>
          <w:sz w:val="36"/>
          <w:szCs w:val="36"/>
        </w:rPr>
        <w:t>1200</w:t>
      </w:r>
      <w:r>
        <w:rPr>
          <w:rFonts w:ascii="標楷體" w:hAnsi="標楷體" w:eastAsia="標楷體"/>
          <w:sz w:val="36"/>
          <w:szCs w:val="36"/>
        </w:rPr>
        <w:t>發。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二、方式：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44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（一）實施訓練前，由本隊教官、助教就射擊課程、機砲及步槍性能、各項諸元及分解結合與保養要領，做詳細指導與教授。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440" w:hanging="108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（二）實彈射擊前，教官先行示範、講解各類相關動作，並實際操作後，再各別指導參訓同仁實施訓練射擊。</w:t>
      </w:r>
    </w:p>
    <w:p>
      <w:pPr>
        <w:pStyle w:val="Style19"/>
        <w:shd w:fill="FFFFFF" w:val="clear"/>
        <w:tabs>
          <w:tab w:val="left" w:pos="142" w:leader="none"/>
          <w:tab w:val="left" w:pos="426" w:leader="none"/>
        </w:tabs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柒、射擊部屬</w:t>
      </w:r>
      <w:r>
        <w:rPr>
          <w:rFonts w:eastAsia="標楷體" w:ascii="標楷體" w:hAnsi="標楷體"/>
          <w:sz w:val="36"/>
          <w:szCs w:val="36"/>
        </w:rPr>
        <w:t>:</w:t>
      </w:r>
    </w:p>
    <w:p>
      <w:pPr>
        <w:pStyle w:val="Style19"/>
        <w:shd w:fill="FFFFFF" w:val="clear"/>
        <w:tabs>
          <w:tab w:val="left" w:pos="1" w:leader="none"/>
          <w:tab w:val="left" w:pos="143" w:leader="none"/>
        </w:tabs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一、射擊艇由</w:t>
      </w:r>
      <w:r>
        <w:rPr>
          <w:rFonts w:eastAsia="標楷體" w:ascii="標楷體" w:hAnsi="標楷體"/>
          <w:sz w:val="36"/>
          <w:szCs w:val="36"/>
        </w:rPr>
        <w:t>PP-10082</w:t>
      </w:r>
      <w:r>
        <w:rPr>
          <w:rFonts w:ascii="標楷體" w:hAnsi="標楷體" w:eastAsia="標楷體"/>
          <w:sz w:val="36"/>
          <w:szCs w:val="36"/>
        </w:rPr>
        <w:t>艇及</w:t>
      </w:r>
      <w:r>
        <w:rPr>
          <w:rFonts w:eastAsia="標楷體" w:ascii="標楷體" w:hAnsi="標楷體"/>
          <w:sz w:val="36"/>
          <w:szCs w:val="36"/>
        </w:rPr>
        <w:t>PP-10037</w:t>
      </w:r>
      <w:r>
        <w:rPr>
          <w:rFonts w:ascii="標楷體" w:hAnsi="標楷體" w:eastAsia="標楷體"/>
          <w:sz w:val="36"/>
          <w:szCs w:val="36"/>
        </w:rPr>
        <w:t>艇交互執行並當</w:t>
      </w:r>
    </w:p>
    <w:p>
      <w:pPr>
        <w:pStyle w:val="Style19"/>
        <w:shd w:fill="FFFFFF" w:val="clear"/>
        <w:tabs>
          <w:tab w:val="left" w:pos="1" w:leader="none"/>
          <w:tab w:val="left" w:pos="143" w:leader="none"/>
        </w:tabs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    </w:t>
      </w:r>
      <w:r>
        <w:rPr>
          <w:rFonts w:ascii="標楷體" w:hAnsi="標楷體" w:eastAsia="標楷體"/>
          <w:sz w:val="36"/>
          <w:szCs w:val="36"/>
        </w:rPr>
        <w:t>其中一艇射擊時由另一艇警戒。</w:t>
      </w:r>
    </w:p>
    <w:p>
      <w:pPr>
        <w:pStyle w:val="Style19"/>
        <w:shd w:fill="FFFFFF" w:val="clear"/>
        <w:tabs>
          <w:tab w:val="left" w:pos="1" w:leader="none"/>
          <w:tab w:val="left" w:pos="143" w:leader="none"/>
        </w:tabs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二、全程射擊期間，由第</w:t>
      </w:r>
      <w:r>
        <w:rPr>
          <w:rFonts w:eastAsia="標楷體" w:ascii="標楷體" w:hAnsi="標楷體"/>
          <w:sz w:val="36"/>
          <w:szCs w:val="36"/>
        </w:rPr>
        <w:t>11</w:t>
      </w:r>
      <w:r>
        <w:rPr>
          <w:rFonts w:ascii="標楷體" w:hAnsi="標楷體" w:eastAsia="標楷體"/>
          <w:sz w:val="36"/>
          <w:szCs w:val="36"/>
        </w:rPr>
        <w:t>巡防區雷達監控南北竿海域</w:t>
      </w:r>
    </w:p>
    <w:p>
      <w:pPr>
        <w:pStyle w:val="Style19"/>
        <w:shd w:fill="FFFFFF" w:val="clear"/>
        <w:tabs>
          <w:tab w:val="left" w:pos="1" w:leader="none"/>
          <w:tab w:val="left" w:pos="143" w:leader="none"/>
        </w:tabs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    </w:t>
      </w:r>
      <w:r>
        <w:rPr>
          <w:rFonts w:ascii="標楷體" w:hAnsi="標楷體" w:eastAsia="標楷體"/>
          <w:sz w:val="36"/>
          <w:szCs w:val="36"/>
        </w:rPr>
        <w:t>船隻動態，回報即將進入射擊範圍之船舶。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捌、一般規定：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一、參訓同仁需全程參加機砲性能講解之訓練，以提高武器使用熟練度及維保能力。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二、參加海上射擊人員應確實遵守海上射擊紀律與安全，穿著規定制服及救生衣，並由指定帶隊幹部協助教官指揮施教，注意人員、槍械、彈藥、船艇之安全。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三、本隊遴選對機砲及機槍性能熟練者一至二人，從旁協助教官技術指導。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四、海上射擊指揮官由教官分隊長莊再昆、林英豪及隊員張郁旼擔任助教，並負責射擊之管制。技術教官輔助並指導射擊課程，槍枝性能、各項諸元及分解結合與保養要領等課程，並於海上射擊時，協助機砲故障排除等工作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五、每次射擊完畢，請按實填寫彈藥消耗報告表，彙整後陳報分署核備。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六、彈殼應保持完整，若故意或過失造成遺失短缺者依規定論處，射擊中無法避免落海情事則應循後勤系統簽報核銷。</w:t>
      </w:r>
    </w:p>
    <w:p>
      <w:pPr>
        <w:pStyle w:val="Style19"/>
        <w:shd w:fill="FFFFFF" w:val="clear"/>
        <w:spacing w:lineRule="exact" w:line="5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玖、海上射擊安全警戒措施：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一、射擊前應律定預備手、集彈手、彈藥管理、警戒手、雷達手、瞭望手及各項工作內容。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二、甲板靶場除必要人員外，其餘一律於前艙待命。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三、警戒手至船艇上方持望遠鏡，負責射擊方向海域之瞭望警戒，如發現有任何船舶進入警戒區域，立即通知教官停止射擊。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四、雷達手利用艇上雷達設定警戒範圍為三浬，專責觀看艇上雷達，若有船舶進入設定警戒範圍，雷達手應即查明他船位置，迅速通知教官停止射擊。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五、海上射擊務必在原通報水域執行，並一律朝外海方向，並由預備手持望遠鏡報靶。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六、當風、浪突起船身搖晃劇烈時，應立即關保險停止射擊。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七、射擊實施過程由組主任趙威超擔任帶隊官負責射擊安全事宜。射擊中教官、助教確實掌握射擊高度，方位及本艇安全。</w:t>
      </w:r>
    </w:p>
    <w:p>
      <w:pPr>
        <w:pStyle w:val="Style19"/>
        <w:shd w:fill="FFFFFF" w:val="clear"/>
        <w:tabs>
          <w:tab w:val="clear" w:pos="50"/>
        </w:tabs>
        <w:spacing w:lineRule="exact" w:line="520"/>
        <w:ind w:left="1080" w:hanging="72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八、彈殼應保持完整，避免遺失短缺。</w:t>
      </w:r>
    </w:p>
    <w:p>
      <w:pPr>
        <w:pStyle w:val="Style19"/>
        <w:shd w:fill="FFFFFF" w:val="clear"/>
        <w:spacing w:lineRule="exact" w:line="520"/>
        <w:rPr/>
      </w:pPr>
      <w:r>
        <w:rPr>
          <w:rStyle w:val="Style14"/>
          <w:rFonts w:ascii="標楷體" w:hAnsi="標楷體" w:eastAsia="標楷體"/>
          <w:sz w:val="36"/>
          <w:szCs w:val="36"/>
        </w:rPr>
        <w:t>拾、本計畫如有未盡事宜，得隨時修正補充之。</w:t>
      </w:r>
    </w:p>
    <w:sectPr>
      <w:footerReference w:type="default" r:id="rId2"/>
      <w:type w:val="nextPage"/>
      <w:pgSz w:w="11906" w:h="16838"/>
      <w:pgMar w:left="1418" w:right="1134" w:header="0" w:top="720" w:footer="992" w:bottom="90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" cy="1461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Rectangle 1" fillcolor="white" stroked="t" style="position:absolute;margin-left:231.35pt;margin-top:0.05pt;width:4.95pt;height:11.45pt;mso-position-horizontal:center;mso-position-horizontal-relative:margin">
              <w10:wrap type="none"/>
              <v:fill o:detectmouseclick="t" type="solid" color2="black"/>
              <v:stroke color="black" weight="9360" joinstyle="miter" endcap="flat"/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5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頁首 字元"/>
    <w:basedOn w:val="Style14"/>
    <w:qFormat/>
    <w:rPr/>
  </w:style>
  <w:style w:type="character" w:styleId="1">
    <w:name w:val="頁首 字元1"/>
    <w:basedOn w:val="Style14"/>
    <w:qFormat/>
    <w:rPr>
      <w:highlight w:val="white"/>
    </w:rPr>
  </w:style>
  <w:style w:type="character" w:styleId="Style17">
    <w:name w:val="頁尾 字元"/>
    <w:basedOn w:val="Style14"/>
    <w:qFormat/>
    <w:rPr>
      <w:highlight w:val="white"/>
    </w:rPr>
  </w:style>
  <w:style w:type="character" w:styleId="11">
    <w:name w:val="頁尾 字元1"/>
    <w:basedOn w:val="Style14"/>
    <w:qFormat/>
    <w:rPr/>
  </w:style>
  <w:style w:type="character" w:styleId="2">
    <w:name w:val="頁首 字元2"/>
    <w:basedOn w:val="Style14"/>
    <w:qFormat/>
    <w:rPr/>
  </w:style>
  <w:style w:type="paragraph" w:styleId="Style18">
    <w:name w:val="Body Text"/>
    <w:pPr>
      <w:keepNext w:val="tru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tru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Footer"/>
    <w:basedOn w:val="Style18"/>
    <w:pPr>
      <w:shd w:fill="FFFFFF" w:val="clear"/>
      <w:tabs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Header"/>
    <w:basedOn w:val="Style18"/>
    <w:pPr>
      <w:shd w:fill="FFFFFF" w:val="clear"/>
      <w:tabs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框架內容"/>
    <w:basedOn w:val="Style18"/>
    <w:qFormat/>
    <w:pPr>
      <w:shd w:fill="FFFFFF" w:val="clear"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LibreOffice/6.1.0.3$Windows_x86 LibreOffice_project/efb621ed25068d70781dc026f7e9c5187a4decd1</Application>
  <Pages>3</Pages>
  <Words>195</Words>
  <CharactersWithSpaces>1309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2022-07-01T00:56:00Z</dcterms:created>
  <dc:creator>劉康義</dc:creator>
  <dc:description/>
  <dc:language>zh-TW</dc:language>
  <cp:lastModifiedBy>aming21</cp:lastModifiedBy>
  <cp:lastPrinted>2022-06-29T07:27:00Z</cp:lastPrinted>
  <dcterms:modified xsi:type="dcterms:W3CDTF">2023-07-29T07:17:00Z</dcterms:modified>
  <cp:revision>3</cp:revision>
  <dc:subject/>
  <dc:title>行政院海岸巡防署海洋巡防總局第六（花蓮）海巡隊</dc:title>
</cp:coreProperties>
</file>