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0F8" w:rsidRPr="00A03616" w:rsidRDefault="00F954D8" w:rsidP="00EF5C1E">
      <w:pPr>
        <w:pStyle w:val="2"/>
        <w:spacing w:line="560" w:lineRule="exact"/>
        <w:rPr>
          <w:color w:val="FF0000"/>
        </w:rPr>
      </w:pPr>
      <w:r>
        <w:rPr>
          <w:rFonts w:hint="eastAsia"/>
        </w:rPr>
        <w:t>海岸巡防機關執行臺灣地區漁港及遊艇港安全檢查作業規定</w:t>
      </w:r>
    </w:p>
    <w:p w:rsidR="003A74AF" w:rsidRDefault="003A74AF" w:rsidP="00EF5C1E">
      <w:pPr>
        <w:kinsoku w:val="0"/>
        <w:adjustRightInd w:val="0"/>
        <w:spacing w:before="120" w:after="120" w:line="240" w:lineRule="exact"/>
        <w:ind w:leftChars="1200" w:left="3120" w:hangingChars="100" w:hanging="240"/>
        <w:rPr>
          <w:rFonts w:ascii="標楷體" w:eastAsia="標楷體" w:hAnsi="標楷體"/>
        </w:rPr>
      </w:pPr>
      <w:r>
        <w:rPr>
          <w:rFonts w:ascii="標楷體" w:eastAsia="標楷體" w:hAnsi="標楷體" w:hint="eastAsia"/>
        </w:rPr>
        <w:t>中華民國89年8月30日（89）署巡檢字第0890007496號函訂定</w:t>
      </w:r>
    </w:p>
    <w:p w:rsidR="003A74AF" w:rsidRDefault="003A74AF" w:rsidP="00D34138">
      <w:pPr>
        <w:kinsoku w:val="0"/>
        <w:adjustRightInd w:val="0"/>
        <w:spacing w:before="120" w:after="120" w:line="240" w:lineRule="exact"/>
        <w:ind w:leftChars="1200" w:left="3120" w:hangingChars="100" w:hanging="240"/>
        <w:rPr>
          <w:rFonts w:ascii="標楷體" w:hAnsi="標楷體"/>
        </w:rPr>
      </w:pPr>
      <w:r w:rsidRPr="0092252F">
        <w:rPr>
          <w:rFonts w:ascii="標楷體" w:eastAsia="標楷體" w:hAnsi="標楷體" w:hint="eastAsia"/>
        </w:rPr>
        <w:t>中華民國97年4月3日署巡檢字第0970003357號函修正名稱及全部規定</w:t>
      </w:r>
    </w:p>
    <w:p w:rsidR="003A74AF" w:rsidRDefault="003A74AF" w:rsidP="00D34138">
      <w:pPr>
        <w:pStyle w:val="2"/>
        <w:kinsoku w:val="0"/>
        <w:adjustRightInd w:val="0"/>
        <w:spacing w:line="240" w:lineRule="exact"/>
        <w:ind w:leftChars="1200" w:left="3120" w:hangingChars="100" w:hanging="240"/>
        <w:rPr>
          <w:rFonts w:ascii="標楷體" w:hAnsi="標楷體"/>
          <w:sz w:val="24"/>
        </w:rPr>
      </w:pPr>
      <w:r w:rsidRPr="003A74AF">
        <w:rPr>
          <w:rFonts w:ascii="標楷體" w:hAnsi="標楷體" w:hint="eastAsia"/>
          <w:sz w:val="24"/>
        </w:rPr>
        <w:t>中華民國98年4月27日署巡檢字第0980006475號函修正</w:t>
      </w:r>
      <w:r>
        <w:rPr>
          <w:rFonts w:ascii="標楷體" w:hAnsi="標楷體" w:hint="eastAsia"/>
          <w:sz w:val="24"/>
        </w:rPr>
        <w:t>，</w:t>
      </w:r>
      <w:r w:rsidRPr="003A74AF">
        <w:rPr>
          <w:rFonts w:ascii="標楷體" w:hAnsi="標楷體" w:hint="eastAsia"/>
          <w:sz w:val="24"/>
        </w:rPr>
        <w:t>並自98年5月5日生效</w:t>
      </w:r>
    </w:p>
    <w:p w:rsidR="003A74AF" w:rsidRDefault="003A74AF" w:rsidP="00D34138">
      <w:pPr>
        <w:pStyle w:val="2"/>
        <w:kinsoku w:val="0"/>
        <w:adjustRightInd w:val="0"/>
        <w:spacing w:line="240" w:lineRule="exact"/>
        <w:ind w:leftChars="1200" w:left="3120" w:hangingChars="100" w:hanging="240"/>
        <w:rPr>
          <w:rFonts w:ascii="標楷體" w:hAnsi="標楷體"/>
          <w:sz w:val="24"/>
        </w:rPr>
      </w:pPr>
      <w:r w:rsidRPr="003A74AF">
        <w:rPr>
          <w:rFonts w:ascii="標楷體" w:hAnsi="標楷體" w:hint="eastAsia"/>
          <w:sz w:val="24"/>
        </w:rPr>
        <w:t>中華民國</w:t>
      </w:r>
      <w:r>
        <w:rPr>
          <w:rFonts w:ascii="標楷體" w:hAnsi="標楷體" w:hint="eastAsia"/>
          <w:sz w:val="24"/>
        </w:rPr>
        <w:t>103</w:t>
      </w:r>
      <w:r w:rsidRPr="003A74AF">
        <w:rPr>
          <w:rFonts w:ascii="標楷體" w:hAnsi="標楷體" w:hint="eastAsia"/>
          <w:sz w:val="24"/>
        </w:rPr>
        <w:t>年</w:t>
      </w:r>
      <w:r>
        <w:rPr>
          <w:rFonts w:ascii="標楷體" w:hAnsi="標楷體" w:hint="eastAsia"/>
          <w:sz w:val="24"/>
        </w:rPr>
        <w:t>11</w:t>
      </w:r>
      <w:r w:rsidRPr="003A74AF">
        <w:rPr>
          <w:rFonts w:ascii="標楷體" w:hAnsi="標楷體" w:hint="eastAsia"/>
          <w:sz w:val="24"/>
        </w:rPr>
        <w:t>月</w:t>
      </w:r>
      <w:r>
        <w:rPr>
          <w:rFonts w:ascii="標楷體" w:hAnsi="標楷體" w:hint="eastAsia"/>
          <w:sz w:val="24"/>
        </w:rPr>
        <w:t>6</w:t>
      </w:r>
      <w:r w:rsidRPr="003A74AF">
        <w:rPr>
          <w:rFonts w:ascii="標楷體" w:hAnsi="標楷體" w:hint="eastAsia"/>
          <w:sz w:val="24"/>
        </w:rPr>
        <w:t>日署巡檢字第</w:t>
      </w:r>
      <w:r>
        <w:rPr>
          <w:rFonts w:ascii="標楷體" w:hAnsi="標楷體" w:hint="eastAsia"/>
          <w:sz w:val="24"/>
        </w:rPr>
        <w:t>10300</w:t>
      </w:r>
      <w:r w:rsidR="005D20F8">
        <w:rPr>
          <w:rFonts w:ascii="標楷體" w:hAnsi="標楷體" w:hint="eastAsia"/>
          <w:sz w:val="24"/>
        </w:rPr>
        <w:t>19333</w:t>
      </w:r>
      <w:r w:rsidRPr="003A74AF">
        <w:rPr>
          <w:rFonts w:ascii="標楷體" w:hAnsi="標楷體" w:hint="eastAsia"/>
          <w:sz w:val="24"/>
        </w:rPr>
        <w:t>號函修正</w:t>
      </w:r>
      <w:r>
        <w:rPr>
          <w:rFonts w:ascii="標楷體" w:hAnsi="標楷體" w:hint="eastAsia"/>
          <w:sz w:val="24"/>
        </w:rPr>
        <w:t>，</w:t>
      </w:r>
      <w:r w:rsidRPr="003A74AF">
        <w:rPr>
          <w:rFonts w:ascii="標楷體" w:hAnsi="標楷體" w:hint="eastAsia"/>
          <w:sz w:val="24"/>
        </w:rPr>
        <w:t>並自</w:t>
      </w:r>
      <w:r>
        <w:rPr>
          <w:rFonts w:ascii="標楷體" w:hAnsi="標楷體" w:hint="eastAsia"/>
          <w:sz w:val="24"/>
        </w:rPr>
        <w:t>103</w:t>
      </w:r>
      <w:r w:rsidRPr="003A74AF">
        <w:rPr>
          <w:rFonts w:ascii="標楷體" w:hAnsi="標楷體" w:hint="eastAsia"/>
          <w:sz w:val="24"/>
        </w:rPr>
        <w:t>年</w:t>
      </w:r>
      <w:r>
        <w:rPr>
          <w:rFonts w:ascii="標楷體" w:hAnsi="標楷體" w:hint="eastAsia"/>
          <w:sz w:val="24"/>
        </w:rPr>
        <w:t>11</w:t>
      </w:r>
      <w:r w:rsidRPr="003A74AF">
        <w:rPr>
          <w:rFonts w:ascii="標楷體" w:hAnsi="標楷體" w:hint="eastAsia"/>
          <w:sz w:val="24"/>
        </w:rPr>
        <w:t>月</w:t>
      </w:r>
      <w:r>
        <w:rPr>
          <w:rFonts w:ascii="標楷體" w:hAnsi="標楷體" w:hint="eastAsia"/>
          <w:sz w:val="24"/>
        </w:rPr>
        <w:t>7</w:t>
      </w:r>
      <w:r w:rsidRPr="003A74AF">
        <w:rPr>
          <w:rFonts w:ascii="標楷體" w:hAnsi="標楷體" w:hint="eastAsia"/>
          <w:sz w:val="24"/>
        </w:rPr>
        <w:t>日生效</w:t>
      </w:r>
    </w:p>
    <w:p w:rsidR="00E874E1" w:rsidRDefault="00E874E1" w:rsidP="00D34138">
      <w:pPr>
        <w:pStyle w:val="2"/>
        <w:kinsoku w:val="0"/>
        <w:adjustRightInd w:val="0"/>
        <w:spacing w:line="240" w:lineRule="exact"/>
        <w:ind w:leftChars="1200" w:left="3120" w:hangingChars="100" w:hanging="240"/>
        <w:rPr>
          <w:rFonts w:ascii="標楷體" w:hAnsi="標楷體"/>
          <w:sz w:val="24"/>
        </w:rPr>
      </w:pPr>
      <w:r w:rsidRPr="003A74AF">
        <w:rPr>
          <w:rFonts w:ascii="標楷體" w:hAnsi="標楷體" w:hint="eastAsia"/>
          <w:sz w:val="24"/>
        </w:rPr>
        <w:t>中華民國</w:t>
      </w:r>
      <w:r>
        <w:rPr>
          <w:rFonts w:ascii="標楷體" w:hAnsi="標楷體" w:hint="eastAsia"/>
          <w:sz w:val="24"/>
        </w:rPr>
        <w:t>107</w:t>
      </w:r>
      <w:r w:rsidRPr="003A74AF">
        <w:rPr>
          <w:rFonts w:ascii="標楷體" w:hAnsi="標楷體" w:hint="eastAsia"/>
          <w:sz w:val="24"/>
        </w:rPr>
        <w:t>年</w:t>
      </w:r>
      <w:r w:rsidR="0005427C">
        <w:rPr>
          <w:rFonts w:ascii="標楷體" w:hAnsi="標楷體" w:hint="eastAsia"/>
          <w:sz w:val="24"/>
        </w:rPr>
        <w:t>8</w:t>
      </w:r>
      <w:r w:rsidRPr="003A74AF">
        <w:rPr>
          <w:rFonts w:ascii="標楷體" w:hAnsi="標楷體" w:hint="eastAsia"/>
          <w:sz w:val="24"/>
        </w:rPr>
        <w:t>月</w:t>
      </w:r>
      <w:r w:rsidR="00FF4812">
        <w:rPr>
          <w:rFonts w:ascii="標楷體" w:hAnsi="標楷體" w:hint="eastAsia"/>
          <w:sz w:val="24"/>
        </w:rPr>
        <w:t>7</w:t>
      </w:r>
      <w:r w:rsidRPr="003A74AF">
        <w:rPr>
          <w:rFonts w:ascii="標楷體" w:hAnsi="標楷體" w:hint="eastAsia"/>
          <w:sz w:val="24"/>
        </w:rPr>
        <w:t>日署巡檢字第</w:t>
      </w:r>
      <w:r w:rsidR="00FF4812">
        <w:rPr>
          <w:rFonts w:ascii="標楷體" w:hAnsi="標楷體" w:hint="eastAsia"/>
          <w:sz w:val="24"/>
        </w:rPr>
        <w:t>1070018086</w:t>
      </w:r>
      <w:r w:rsidRPr="003A74AF">
        <w:rPr>
          <w:rFonts w:ascii="標楷體" w:hAnsi="標楷體" w:hint="eastAsia"/>
          <w:sz w:val="24"/>
        </w:rPr>
        <w:t>號函修正</w:t>
      </w:r>
      <w:r w:rsidR="00A964AD">
        <w:rPr>
          <w:rFonts w:ascii="標楷體" w:hAnsi="標楷體" w:hint="eastAsia"/>
          <w:sz w:val="24"/>
        </w:rPr>
        <w:t>部分規定</w:t>
      </w:r>
    </w:p>
    <w:p w:rsidR="00D774CB" w:rsidRPr="00A03616" w:rsidRDefault="004333C1" w:rsidP="00E874E1">
      <w:pPr>
        <w:pStyle w:val="2"/>
        <w:kinsoku w:val="0"/>
        <w:adjustRightInd w:val="0"/>
        <w:spacing w:line="240" w:lineRule="exact"/>
        <w:ind w:leftChars="1200" w:left="2880"/>
        <w:rPr>
          <w:rFonts w:ascii="標楷體" w:hAnsi="標楷體"/>
          <w:color w:val="FF0000"/>
          <w:sz w:val="24"/>
        </w:rPr>
      </w:pPr>
      <w:r w:rsidRPr="002F4EF3">
        <w:rPr>
          <w:rFonts w:ascii="標楷體" w:hAnsi="標楷體" w:hint="eastAsia"/>
          <w:color w:val="auto"/>
          <w:sz w:val="24"/>
        </w:rPr>
        <w:t>中華民國108年</w:t>
      </w:r>
      <w:r w:rsidR="00F40B0A" w:rsidRPr="002F4EF3">
        <w:rPr>
          <w:rFonts w:ascii="標楷體" w:hAnsi="標楷體" w:hint="eastAsia"/>
          <w:color w:val="auto"/>
          <w:sz w:val="24"/>
        </w:rPr>
        <w:t>7</w:t>
      </w:r>
      <w:r w:rsidRPr="002F4EF3">
        <w:rPr>
          <w:rFonts w:ascii="標楷體" w:hAnsi="標楷體" w:hint="eastAsia"/>
          <w:color w:val="auto"/>
          <w:sz w:val="24"/>
        </w:rPr>
        <w:t>月</w:t>
      </w:r>
      <w:r w:rsidR="00F40B0A" w:rsidRPr="002F4EF3">
        <w:rPr>
          <w:rFonts w:ascii="標楷體" w:hAnsi="標楷體" w:hint="eastAsia"/>
          <w:color w:val="auto"/>
          <w:sz w:val="24"/>
        </w:rPr>
        <w:t>16</w:t>
      </w:r>
      <w:r w:rsidRPr="002F4EF3">
        <w:rPr>
          <w:rFonts w:ascii="標楷體" w:hAnsi="標楷體" w:hint="eastAsia"/>
          <w:color w:val="auto"/>
          <w:sz w:val="24"/>
        </w:rPr>
        <w:t>日署巡檢字第</w:t>
      </w:r>
      <w:r w:rsidR="00F40B0A" w:rsidRPr="002F4EF3">
        <w:rPr>
          <w:rFonts w:ascii="標楷體" w:hAnsi="標楷體" w:hint="eastAsia"/>
          <w:color w:val="auto"/>
          <w:sz w:val="24"/>
        </w:rPr>
        <w:t>1080016117</w:t>
      </w:r>
      <w:r w:rsidRPr="002F4EF3">
        <w:rPr>
          <w:rFonts w:ascii="標楷體" w:hAnsi="標楷體" w:hint="eastAsia"/>
          <w:color w:val="auto"/>
          <w:sz w:val="24"/>
        </w:rPr>
        <w:t>號函修正</w:t>
      </w:r>
    </w:p>
    <w:p w:rsidR="00E874E1" w:rsidRPr="00E874E1" w:rsidRDefault="00E874E1" w:rsidP="00A964AD">
      <w:pPr>
        <w:pStyle w:val="2"/>
        <w:spacing w:line="0" w:lineRule="atLeast"/>
        <w:rPr>
          <w:rFonts w:ascii="標楷體" w:hAnsi="標楷體"/>
          <w:sz w:val="24"/>
        </w:rPr>
      </w:pPr>
    </w:p>
    <w:p w:rsidR="00F954D8" w:rsidRDefault="00893A6A" w:rsidP="00EF5C1E">
      <w:pPr>
        <w:pStyle w:val="a5"/>
        <w:numPr>
          <w:ilvl w:val="0"/>
          <w:numId w:val="2"/>
        </w:numPr>
        <w:snapToGrid w:val="0"/>
        <w:spacing w:line="560" w:lineRule="exact"/>
        <w:ind w:left="709" w:hanging="709"/>
        <w:rPr>
          <w:rFonts w:ascii="標楷體" w:eastAsia="標楷體"/>
          <w:sz w:val="32"/>
        </w:rPr>
      </w:pPr>
      <w:r w:rsidRPr="00893A6A">
        <w:rPr>
          <w:rFonts w:ascii="標楷體" w:eastAsia="標楷體" w:hint="eastAsia"/>
          <w:sz w:val="32"/>
        </w:rPr>
        <w:t>海岸巡防機關為執行海岸巡防法第三條、第四條及國家安全法第四條有關安全檢查規定，特訂定本規定。</w:t>
      </w:r>
    </w:p>
    <w:p w:rsidR="00F954D8" w:rsidRPr="00E579BB" w:rsidRDefault="00F954D8" w:rsidP="00EF5C1E">
      <w:pPr>
        <w:pStyle w:val="a5"/>
        <w:numPr>
          <w:ilvl w:val="0"/>
          <w:numId w:val="2"/>
        </w:numPr>
        <w:snapToGrid w:val="0"/>
        <w:spacing w:line="560" w:lineRule="exact"/>
        <w:ind w:left="709" w:hanging="709"/>
        <w:rPr>
          <w:rFonts w:ascii="標楷體" w:eastAsia="標楷體"/>
          <w:sz w:val="32"/>
        </w:rPr>
      </w:pPr>
      <w:r w:rsidRPr="00E579BB">
        <w:rPr>
          <w:rFonts w:ascii="標楷體" w:eastAsia="標楷體" w:hint="eastAsia"/>
          <w:sz w:val="32"/>
        </w:rPr>
        <w:t>本規定用詞，定義如下：</w:t>
      </w:r>
      <w:bookmarkStart w:id="0" w:name="_GoBack"/>
      <w:bookmarkEnd w:id="0"/>
    </w:p>
    <w:p w:rsidR="00F954D8" w:rsidRDefault="00E54E3D" w:rsidP="00EF5C1E">
      <w:pPr>
        <w:pStyle w:val="a5"/>
        <w:numPr>
          <w:ilvl w:val="0"/>
          <w:numId w:val="3"/>
        </w:numPr>
        <w:snapToGrid w:val="0"/>
        <w:spacing w:line="560" w:lineRule="exact"/>
        <w:ind w:left="851" w:hanging="709"/>
        <w:rPr>
          <w:rFonts w:ascii="標楷體" w:eastAsia="標楷體"/>
          <w:sz w:val="32"/>
        </w:rPr>
      </w:pPr>
      <w:r w:rsidRPr="00E54E3D">
        <w:rPr>
          <w:rFonts w:ascii="標楷體" w:eastAsia="標楷體" w:hint="eastAsia"/>
          <w:sz w:val="32"/>
        </w:rPr>
        <w:t>漁港：指漁港法第三條第一款所定之漁港及已設置安檢所之泊地。</w:t>
      </w:r>
    </w:p>
    <w:p w:rsidR="00F954D8" w:rsidRDefault="00F954D8" w:rsidP="00EF5C1E">
      <w:pPr>
        <w:pStyle w:val="a5"/>
        <w:numPr>
          <w:ilvl w:val="0"/>
          <w:numId w:val="3"/>
        </w:numPr>
        <w:snapToGrid w:val="0"/>
        <w:spacing w:line="560" w:lineRule="exact"/>
        <w:ind w:left="851" w:hanging="709"/>
        <w:rPr>
          <w:rFonts w:ascii="標楷體" w:eastAsia="標楷體"/>
          <w:sz w:val="32"/>
        </w:rPr>
      </w:pPr>
      <w:r>
        <w:rPr>
          <w:rFonts w:ascii="標楷體" w:eastAsia="標楷體" w:hint="eastAsia"/>
          <w:sz w:val="32"/>
        </w:rPr>
        <w:t>遊艇港：</w:t>
      </w:r>
      <w:r w:rsidR="00E54E3D" w:rsidRPr="00E54E3D">
        <w:rPr>
          <w:rFonts w:ascii="標楷體" w:eastAsia="標楷體" w:hint="eastAsia"/>
          <w:sz w:val="32"/>
        </w:rPr>
        <w:t>指各主管機關指定之遊艇港</w:t>
      </w:r>
      <w:r>
        <w:rPr>
          <w:rFonts w:ascii="標楷體" w:eastAsia="標楷體" w:hint="eastAsia"/>
          <w:sz w:val="32"/>
        </w:rPr>
        <w:t>。</w:t>
      </w:r>
    </w:p>
    <w:p w:rsidR="00F954D8" w:rsidRDefault="00F954D8" w:rsidP="00EF5C1E">
      <w:pPr>
        <w:pStyle w:val="a5"/>
        <w:numPr>
          <w:ilvl w:val="0"/>
          <w:numId w:val="3"/>
        </w:numPr>
        <w:snapToGrid w:val="0"/>
        <w:spacing w:line="560" w:lineRule="exact"/>
        <w:ind w:left="851" w:hanging="709"/>
        <w:rPr>
          <w:rFonts w:ascii="標楷體" w:eastAsia="標楷體"/>
          <w:sz w:val="32"/>
        </w:rPr>
      </w:pPr>
      <w:r w:rsidRPr="00893A6A">
        <w:rPr>
          <w:rFonts w:ascii="標楷體" w:eastAsia="標楷體" w:hint="eastAsia"/>
          <w:sz w:val="32"/>
        </w:rPr>
        <w:t>船舶：</w:t>
      </w:r>
      <w:r w:rsidR="00893A6A" w:rsidRPr="00893A6A">
        <w:rPr>
          <w:rFonts w:ascii="標楷體" w:eastAsia="標楷體" w:hint="eastAsia"/>
          <w:sz w:val="32"/>
        </w:rPr>
        <w:t>指船舶法第三條所定之船舶。</w:t>
      </w:r>
    </w:p>
    <w:p w:rsidR="00893A6A" w:rsidRDefault="00893A6A" w:rsidP="00EF5C1E">
      <w:pPr>
        <w:pStyle w:val="a5"/>
        <w:numPr>
          <w:ilvl w:val="0"/>
          <w:numId w:val="3"/>
        </w:numPr>
        <w:snapToGrid w:val="0"/>
        <w:spacing w:line="560" w:lineRule="exact"/>
        <w:ind w:left="851" w:hanging="709"/>
        <w:rPr>
          <w:rFonts w:ascii="標楷體" w:eastAsia="標楷體"/>
          <w:sz w:val="32"/>
        </w:rPr>
      </w:pPr>
      <w:r w:rsidRPr="00893A6A">
        <w:rPr>
          <w:rFonts w:ascii="標楷體" w:eastAsia="標楷體" w:hint="eastAsia"/>
          <w:sz w:val="32"/>
        </w:rPr>
        <w:t>其他運輸工具：指船舶以外之運輸工具。</w:t>
      </w:r>
    </w:p>
    <w:p w:rsidR="00893A6A" w:rsidRDefault="00893A6A" w:rsidP="00EF5C1E">
      <w:pPr>
        <w:pStyle w:val="a5"/>
        <w:numPr>
          <w:ilvl w:val="0"/>
          <w:numId w:val="3"/>
        </w:numPr>
        <w:snapToGrid w:val="0"/>
        <w:spacing w:line="560" w:lineRule="exact"/>
        <w:ind w:left="851" w:hanging="709"/>
        <w:rPr>
          <w:rFonts w:ascii="標楷體" w:eastAsia="標楷體"/>
          <w:sz w:val="32"/>
        </w:rPr>
      </w:pPr>
      <w:r w:rsidRPr="00893A6A">
        <w:rPr>
          <w:rFonts w:ascii="標楷體" w:eastAsia="標楷體" w:hint="eastAsia"/>
          <w:sz w:val="32"/>
        </w:rPr>
        <w:t>人員：指船舶或其他運輸工具載運之人員。</w:t>
      </w:r>
    </w:p>
    <w:p w:rsidR="00893A6A" w:rsidRDefault="00893A6A" w:rsidP="00EF5C1E">
      <w:pPr>
        <w:pStyle w:val="a5"/>
        <w:numPr>
          <w:ilvl w:val="0"/>
          <w:numId w:val="3"/>
        </w:numPr>
        <w:snapToGrid w:val="0"/>
        <w:spacing w:line="560" w:lineRule="exact"/>
        <w:ind w:left="851" w:hanging="709"/>
        <w:rPr>
          <w:rFonts w:ascii="標楷體" w:eastAsia="標楷體"/>
          <w:sz w:val="32"/>
        </w:rPr>
      </w:pPr>
      <w:r w:rsidRPr="00893A6A">
        <w:rPr>
          <w:rFonts w:ascii="標楷體" w:eastAsia="標楷體" w:hint="eastAsia"/>
          <w:sz w:val="32"/>
        </w:rPr>
        <w:t>物品：指船舶或其他運輸工具載運之貨物、船用品、船員私人物品及乘客手提或托運之行李、物件。</w:t>
      </w:r>
    </w:p>
    <w:p w:rsidR="002334A4" w:rsidRPr="00893A6A" w:rsidRDefault="00893A6A" w:rsidP="00EF5C1E">
      <w:pPr>
        <w:pStyle w:val="a5"/>
        <w:numPr>
          <w:ilvl w:val="0"/>
          <w:numId w:val="3"/>
        </w:numPr>
        <w:snapToGrid w:val="0"/>
        <w:spacing w:line="560" w:lineRule="exact"/>
        <w:ind w:left="851" w:hanging="709"/>
        <w:rPr>
          <w:rFonts w:ascii="標楷體" w:eastAsia="標楷體"/>
          <w:sz w:val="32"/>
        </w:rPr>
      </w:pPr>
      <w:r w:rsidRPr="00893A6A">
        <w:rPr>
          <w:rFonts w:ascii="標楷體" w:eastAsia="標楷體" w:hint="eastAsia"/>
          <w:sz w:val="32"/>
        </w:rPr>
        <w:t>目視航行：指船舶或其他運輸工具以慢速航行方式通過執檢區，安檢人員採目視方式讓船舶直接入出港。</w:t>
      </w:r>
    </w:p>
    <w:p w:rsidR="00F954D8" w:rsidRDefault="00893A6A" w:rsidP="00EF5C1E">
      <w:pPr>
        <w:pStyle w:val="a5"/>
        <w:numPr>
          <w:ilvl w:val="0"/>
          <w:numId w:val="2"/>
        </w:numPr>
        <w:snapToGrid w:val="0"/>
        <w:spacing w:line="560" w:lineRule="exact"/>
        <w:ind w:left="709" w:hanging="709"/>
        <w:rPr>
          <w:rFonts w:ascii="標楷體" w:eastAsia="標楷體"/>
          <w:sz w:val="32"/>
        </w:rPr>
      </w:pPr>
      <w:r w:rsidRPr="00893A6A">
        <w:rPr>
          <w:rFonts w:ascii="標楷體" w:eastAsia="標楷體" w:hint="eastAsia"/>
          <w:sz w:val="32"/>
        </w:rPr>
        <w:t>海岸巡防機關對入出臺灣地區漁港、遊艇港之船舶或其他運輸工具及其載運人員、物品之檢查，除法令另有規定外，均依本規定辦理。</w:t>
      </w:r>
    </w:p>
    <w:p w:rsidR="00F954D8" w:rsidRDefault="00893A6A" w:rsidP="00EF5C1E">
      <w:pPr>
        <w:pStyle w:val="a5"/>
        <w:numPr>
          <w:ilvl w:val="0"/>
          <w:numId w:val="2"/>
        </w:numPr>
        <w:snapToGrid w:val="0"/>
        <w:spacing w:line="560" w:lineRule="exact"/>
        <w:ind w:left="709" w:hanging="709"/>
        <w:rPr>
          <w:rFonts w:ascii="標楷體" w:eastAsia="標楷體"/>
          <w:sz w:val="32"/>
        </w:rPr>
      </w:pPr>
      <w:r w:rsidRPr="00893A6A">
        <w:rPr>
          <w:rFonts w:ascii="標楷體" w:eastAsia="標楷體" w:hint="eastAsia"/>
          <w:sz w:val="32"/>
        </w:rPr>
        <w:lastRenderedPageBreak/>
        <w:t>入出漁港、遊艇港之船舶或其他運輸工具及其載運人員、物品之安全檢查工作，由管轄區之海岸巡防機關、巡防區指揮部、岸巡隊負責策劃、督導，安檢所負責執行。</w:t>
      </w:r>
    </w:p>
    <w:p w:rsidR="00893A6A" w:rsidRPr="00893A6A" w:rsidRDefault="00893A6A" w:rsidP="00EF5C1E">
      <w:pPr>
        <w:pStyle w:val="a5"/>
        <w:numPr>
          <w:ilvl w:val="0"/>
          <w:numId w:val="2"/>
        </w:numPr>
        <w:snapToGrid w:val="0"/>
        <w:spacing w:line="560" w:lineRule="exact"/>
        <w:ind w:left="709" w:hanging="709"/>
        <w:rPr>
          <w:rFonts w:ascii="標楷體" w:eastAsia="標楷體"/>
          <w:sz w:val="32"/>
        </w:rPr>
      </w:pPr>
      <w:r w:rsidRPr="00893A6A">
        <w:rPr>
          <w:rFonts w:ascii="標楷體" w:eastAsia="標楷體" w:hint="eastAsia"/>
          <w:sz w:val="32"/>
        </w:rPr>
        <w:t>入出漁港及遊艇港之船舶或其他運輸工具，除依相關法令應執行安全檢查者外，安檢人員應結合船舶評鑑類別、近期情資、港區特性調查、知人識船工作及可疑徵候研析等，據以認定有無違法之虞。</w:t>
      </w:r>
    </w:p>
    <w:p w:rsidR="00893A6A" w:rsidRPr="00893A6A" w:rsidRDefault="00893A6A" w:rsidP="00EF5C1E">
      <w:pPr>
        <w:pStyle w:val="a5"/>
        <w:snapToGrid w:val="0"/>
        <w:spacing w:line="560" w:lineRule="exact"/>
        <w:ind w:left="709"/>
        <w:rPr>
          <w:rFonts w:ascii="標楷體" w:eastAsia="標楷體"/>
          <w:sz w:val="32"/>
        </w:rPr>
      </w:pPr>
      <w:r>
        <w:rPr>
          <w:rFonts w:ascii="標楷體" w:eastAsia="標楷體" w:hint="eastAsia"/>
          <w:sz w:val="32"/>
        </w:rPr>
        <w:t xml:space="preserve">    </w:t>
      </w:r>
      <w:r w:rsidRPr="00893A6A">
        <w:rPr>
          <w:rFonts w:ascii="標楷體" w:eastAsia="標楷體" w:hint="eastAsia"/>
          <w:sz w:val="32"/>
        </w:rPr>
        <w:t>安檢人員對入出港之船舶或其他運輸工具認無違法之虞者，以目視航行為原則；認有違法之虞者，以手勢、警示燈、紅色旗幟、哨音或其他輔助方式，要求接受檢查。</w:t>
      </w:r>
    </w:p>
    <w:p w:rsidR="00EF4163" w:rsidRDefault="00893A6A" w:rsidP="00EF5C1E">
      <w:pPr>
        <w:pStyle w:val="a5"/>
        <w:snapToGrid w:val="0"/>
        <w:spacing w:line="560" w:lineRule="exact"/>
        <w:ind w:left="709"/>
        <w:rPr>
          <w:rFonts w:ascii="標楷體" w:eastAsia="標楷體"/>
          <w:sz w:val="32"/>
        </w:rPr>
      </w:pPr>
      <w:r>
        <w:rPr>
          <w:rFonts w:ascii="標楷體" w:eastAsia="標楷體" w:hint="eastAsia"/>
          <w:sz w:val="32"/>
        </w:rPr>
        <w:t xml:space="preserve">    </w:t>
      </w:r>
      <w:r w:rsidRPr="00893A6A">
        <w:rPr>
          <w:rFonts w:ascii="標楷體" w:eastAsia="標楷體" w:hint="eastAsia"/>
          <w:sz w:val="32"/>
        </w:rPr>
        <w:t>實施檢查之程度範圍、要件、注意事項及執行要領，依海岸巡防機關實施檢查注意要點規定辦理。</w:t>
      </w:r>
    </w:p>
    <w:p w:rsidR="00F954D8" w:rsidRDefault="00893A6A" w:rsidP="00EF5C1E">
      <w:pPr>
        <w:pStyle w:val="a5"/>
        <w:numPr>
          <w:ilvl w:val="0"/>
          <w:numId w:val="2"/>
        </w:numPr>
        <w:snapToGrid w:val="0"/>
        <w:spacing w:line="560" w:lineRule="exact"/>
        <w:ind w:left="709" w:hanging="709"/>
        <w:rPr>
          <w:rFonts w:ascii="標楷體" w:eastAsia="標楷體"/>
          <w:sz w:val="32"/>
        </w:rPr>
      </w:pPr>
      <w:r w:rsidRPr="00893A6A">
        <w:rPr>
          <w:rFonts w:ascii="標楷體" w:eastAsia="標楷體" w:hint="eastAsia"/>
          <w:sz w:val="32"/>
          <w:szCs w:val="32"/>
        </w:rPr>
        <w:t>各巡防區指揮部部主任每季邀集轄內岸巡隊、查緝隊、海巡隊及安檢所所長，召開評鑑會議，對於轄區船舶及其他運輸工具，實施評鑑分類。</w:t>
      </w:r>
    </w:p>
    <w:p w:rsidR="00F954D8" w:rsidRDefault="00F04D8A" w:rsidP="00EF5C1E">
      <w:pPr>
        <w:pStyle w:val="a5"/>
        <w:snapToGrid w:val="0"/>
        <w:spacing w:line="560" w:lineRule="exact"/>
        <w:ind w:leftChars="266" w:left="638" w:firstLineChars="110" w:firstLine="352"/>
        <w:rPr>
          <w:rFonts w:ascii="標楷體" w:eastAsia="標楷體"/>
          <w:sz w:val="32"/>
        </w:rPr>
      </w:pPr>
      <w:r>
        <w:rPr>
          <w:rFonts w:ascii="標楷體" w:eastAsia="標楷體" w:hint="eastAsia"/>
          <w:sz w:val="32"/>
        </w:rPr>
        <w:t xml:space="preserve"> </w:t>
      </w:r>
      <w:r w:rsidR="002334A4">
        <w:rPr>
          <w:rFonts w:ascii="標楷體" w:eastAsia="標楷體" w:hint="eastAsia"/>
          <w:sz w:val="32"/>
        </w:rPr>
        <w:t xml:space="preserve"> </w:t>
      </w:r>
      <w:r w:rsidR="00893A6A" w:rsidRPr="00893A6A">
        <w:rPr>
          <w:rFonts w:ascii="標楷體" w:eastAsia="標楷體" w:hint="eastAsia"/>
          <w:sz w:val="32"/>
          <w:szCs w:val="32"/>
        </w:rPr>
        <w:t>前項評鑑會議，由巡防區指揮部部主任主持，並由巡防區指揮部負責秘書作業，綜整查緝隊轄區經營發掘之可疑徵候、岸巡隊平日進出港安檢查察及海巡隊海上登檢、監控等所獲資訊。</w:t>
      </w:r>
    </w:p>
    <w:p w:rsidR="00F954D8" w:rsidRDefault="00F04D8A" w:rsidP="00EF5C1E">
      <w:pPr>
        <w:pStyle w:val="a5"/>
        <w:snapToGrid w:val="0"/>
        <w:spacing w:line="560" w:lineRule="exact"/>
        <w:ind w:leftChars="266" w:left="638" w:firstLineChars="110" w:firstLine="352"/>
        <w:rPr>
          <w:rFonts w:ascii="標楷體" w:eastAsia="標楷體"/>
          <w:sz w:val="32"/>
        </w:rPr>
      </w:pPr>
      <w:r>
        <w:rPr>
          <w:rFonts w:ascii="標楷體" w:eastAsia="標楷體" w:hint="eastAsia"/>
          <w:sz w:val="32"/>
        </w:rPr>
        <w:t xml:space="preserve">  </w:t>
      </w:r>
      <w:r w:rsidR="00893A6A" w:rsidRPr="00893A6A">
        <w:rPr>
          <w:rFonts w:ascii="標楷體" w:eastAsia="標楷體" w:hint="eastAsia"/>
          <w:sz w:val="32"/>
          <w:szCs w:val="32"/>
        </w:rPr>
        <w:t>實施評鑑應依船舶或其他運輸工具之種類、漁業種類、漁具設備、違法前科、雇用船員、歷次進出港安檢紀錄及其他潛在違法風險等因素綜合判斷，分類如下：</w:t>
      </w:r>
    </w:p>
    <w:p w:rsidR="00F954D8" w:rsidRDefault="00D5721C" w:rsidP="00EF5C1E">
      <w:pPr>
        <w:pStyle w:val="a5"/>
        <w:numPr>
          <w:ilvl w:val="0"/>
          <w:numId w:val="4"/>
        </w:numPr>
        <w:snapToGrid w:val="0"/>
        <w:spacing w:line="560" w:lineRule="exact"/>
        <w:ind w:left="851" w:hanging="709"/>
        <w:rPr>
          <w:rFonts w:ascii="標楷體" w:eastAsia="標楷體"/>
          <w:sz w:val="32"/>
        </w:rPr>
      </w:pPr>
      <w:r w:rsidRPr="00D5721C">
        <w:rPr>
          <w:rFonts w:ascii="標楷體" w:eastAsia="標楷體" w:hint="eastAsia"/>
          <w:sz w:val="32"/>
        </w:rPr>
        <w:t>甲類對象：無明顯違法跡象或未曾因違反走私、非法入出國、違反安全、漁業資源維護、海洋環境保護及保育等法令而受刑事或行政罰處分（以下簡稱違法紀錄）。</w:t>
      </w:r>
    </w:p>
    <w:p w:rsidR="00F954D8" w:rsidRDefault="00F954D8" w:rsidP="00EF5C1E">
      <w:pPr>
        <w:pStyle w:val="a5"/>
        <w:numPr>
          <w:ilvl w:val="0"/>
          <w:numId w:val="4"/>
        </w:numPr>
        <w:snapToGrid w:val="0"/>
        <w:spacing w:line="560" w:lineRule="exact"/>
        <w:ind w:left="851" w:hanging="709"/>
        <w:rPr>
          <w:rFonts w:ascii="標楷體" w:eastAsia="標楷體"/>
          <w:sz w:val="32"/>
        </w:rPr>
      </w:pPr>
      <w:r>
        <w:rPr>
          <w:rFonts w:ascii="標楷體" w:eastAsia="標楷體" w:hint="eastAsia"/>
          <w:sz w:val="32"/>
        </w:rPr>
        <w:t>乙類對象：</w:t>
      </w:r>
      <w:r w:rsidR="00E54E3D" w:rsidRPr="00E54E3D">
        <w:rPr>
          <w:rFonts w:ascii="標楷體" w:eastAsia="標楷體" w:hint="eastAsia"/>
          <w:sz w:val="32"/>
        </w:rPr>
        <w:t>無違法紀錄，但最近三年內情資顯示或曾因安檢發現下列情形之一者</w:t>
      </w:r>
      <w:r>
        <w:rPr>
          <w:rFonts w:ascii="標楷體" w:eastAsia="標楷體" w:hint="eastAsia"/>
          <w:sz w:val="32"/>
        </w:rPr>
        <w:t>：</w:t>
      </w:r>
    </w:p>
    <w:p w:rsidR="00D5721C" w:rsidRPr="00D5721C" w:rsidRDefault="00D5721C" w:rsidP="00EF5C1E">
      <w:pPr>
        <w:pStyle w:val="a5"/>
        <w:numPr>
          <w:ilvl w:val="0"/>
          <w:numId w:val="5"/>
        </w:numPr>
        <w:snapToGrid w:val="0"/>
        <w:spacing w:line="560" w:lineRule="exact"/>
        <w:ind w:left="1134" w:hanging="425"/>
        <w:rPr>
          <w:rFonts w:ascii="標楷體" w:eastAsia="標楷體"/>
          <w:sz w:val="32"/>
        </w:rPr>
      </w:pPr>
      <w:r w:rsidRPr="00D5721C">
        <w:rPr>
          <w:rFonts w:ascii="標楷體" w:eastAsia="標楷體" w:hint="eastAsia"/>
          <w:sz w:val="32"/>
        </w:rPr>
        <w:t>漁船（筏）船體、輪機等疑有擅自變更或有變更之跡象。</w:t>
      </w:r>
    </w:p>
    <w:p w:rsidR="00D5721C" w:rsidRPr="00D5721C" w:rsidRDefault="00D5721C" w:rsidP="00EF5C1E">
      <w:pPr>
        <w:pStyle w:val="a5"/>
        <w:numPr>
          <w:ilvl w:val="0"/>
          <w:numId w:val="5"/>
        </w:numPr>
        <w:snapToGrid w:val="0"/>
        <w:spacing w:line="560" w:lineRule="exact"/>
        <w:ind w:left="1134" w:hanging="425"/>
        <w:rPr>
          <w:rFonts w:ascii="標楷體" w:eastAsia="標楷體"/>
          <w:sz w:val="32"/>
        </w:rPr>
      </w:pPr>
      <w:r w:rsidRPr="00D5721C">
        <w:rPr>
          <w:rFonts w:ascii="標楷體" w:eastAsia="標楷體" w:hint="eastAsia"/>
          <w:sz w:val="32"/>
        </w:rPr>
        <w:t>攜帶與漁業證照不符之漁具或可資採捕水產動植物之器材，並疑有使用之跡象。</w:t>
      </w:r>
    </w:p>
    <w:p w:rsidR="00D5721C" w:rsidRPr="00D5721C" w:rsidRDefault="00D5721C" w:rsidP="00EF5C1E">
      <w:pPr>
        <w:pStyle w:val="a5"/>
        <w:numPr>
          <w:ilvl w:val="0"/>
          <w:numId w:val="5"/>
        </w:numPr>
        <w:snapToGrid w:val="0"/>
        <w:spacing w:line="560" w:lineRule="exact"/>
        <w:ind w:left="1134" w:hanging="425"/>
        <w:rPr>
          <w:rFonts w:ascii="標楷體" w:eastAsia="標楷體"/>
          <w:sz w:val="32"/>
        </w:rPr>
      </w:pPr>
      <w:r w:rsidRPr="00D5721C">
        <w:rPr>
          <w:rFonts w:ascii="標楷體" w:eastAsia="標楷體" w:hint="eastAsia"/>
          <w:sz w:val="32"/>
        </w:rPr>
        <w:t>經常有部分船員未事先完成僱用手續。</w:t>
      </w:r>
    </w:p>
    <w:p w:rsidR="00D5721C" w:rsidRPr="00D5721C" w:rsidRDefault="00D5721C" w:rsidP="00EF5C1E">
      <w:pPr>
        <w:pStyle w:val="a5"/>
        <w:numPr>
          <w:ilvl w:val="0"/>
          <w:numId w:val="5"/>
        </w:numPr>
        <w:snapToGrid w:val="0"/>
        <w:spacing w:line="560" w:lineRule="exact"/>
        <w:ind w:left="1134" w:hanging="425"/>
        <w:rPr>
          <w:rFonts w:ascii="標楷體" w:eastAsia="標楷體"/>
          <w:sz w:val="32"/>
        </w:rPr>
      </w:pPr>
      <w:r w:rsidRPr="00D5721C">
        <w:rPr>
          <w:rFonts w:ascii="標楷體" w:eastAsia="標楷體" w:hint="eastAsia"/>
          <w:sz w:val="32"/>
        </w:rPr>
        <w:t>經常發現本國籍幹部船員配置不足。</w:t>
      </w:r>
    </w:p>
    <w:p w:rsidR="00F954D8" w:rsidRDefault="00D5721C" w:rsidP="00EF5C1E">
      <w:pPr>
        <w:pStyle w:val="a5"/>
        <w:numPr>
          <w:ilvl w:val="0"/>
          <w:numId w:val="5"/>
        </w:numPr>
        <w:snapToGrid w:val="0"/>
        <w:spacing w:line="560" w:lineRule="exact"/>
        <w:ind w:left="1134" w:hanging="425"/>
        <w:rPr>
          <w:rFonts w:ascii="標楷體" w:eastAsia="標楷體"/>
          <w:sz w:val="32"/>
        </w:rPr>
      </w:pPr>
      <w:r w:rsidRPr="00D5721C">
        <w:rPr>
          <w:rFonts w:ascii="標楷體" w:eastAsia="標楷體" w:hint="eastAsia"/>
          <w:sz w:val="32"/>
        </w:rPr>
        <w:t>疑有涉及走私、非法入出國、違反安全、漁業資源維護、海洋環境保護及保育等法令之其他跡象。</w:t>
      </w:r>
    </w:p>
    <w:p w:rsidR="00F954D8" w:rsidRPr="00F06485" w:rsidRDefault="00F954D8" w:rsidP="00EF5C1E">
      <w:pPr>
        <w:pStyle w:val="a5"/>
        <w:numPr>
          <w:ilvl w:val="0"/>
          <w:numId w:val="4"/>
        </w:numPr>
        <w:snapToGrid w:val="0"/>
        <w:spacing w:line="560" w:lineRule="exact"/>
        <w:ind w:left="851" w:hanging="709"/>
        <w:rPr>
          <w:rFonts w:ascii="標楷體" w:eastAsia="標楷體"/>
          <w:sz w:val="32"/>
        </w:rPr>
      </w:pPr>
      <w:r>
        <w:rPr>
          <w:rFonts w:ascii="標楷體" w:eastAsia="標楷體" w:hint="eastAsia"/>
          <w:sz w:val="32"/>
        </w:rPr>
        <w:t>丙類</w:t>
      </w:r>
      <w:r w:rsidRPr="003C1E7B">
        <w:rPr>
          <w:rFonts w:ascii="標楷體" w:eastAsia="標楷體" w:hint="eastAsia"/>
          <w:sz w:val="32"/>
        </w:rPr>
        <w:t>對象：</w:t>
      </w:r>
      <w:r w:rsidR="008802B9" w:rsidRPr="008802B9">
        <w:rPr>
          <w:rFonts w:ascii="標楷體" w:eastAsia="標楷體" w:hint="eastAsia"/>
          <w:sz w:val="32"/>
        </w:rPr>
        <w:t>最近三年內曾有違法紀錄者。</w:t>
      </w:r>
    </w:p>
    <w:p w:rsidR="00F954D8" w:rsidRDefault="00F954D8" w:rsidP="00EF5C1E">
      <w:pPr>
        <w:pStyle w:val="a5"/>
        <w:numPr>
          <w:ilvl w:val="0"/>
          <w:numId w:val="4"/>
        </w:numPr>
        <w:snapToGrid w:val="0"/>
        <w:spacing w:line="560" w:lineRule="exact"/>
        <w:ind w:left="851" w:hanging="709"/>
        <w:rPr>
          <w:rFonts w:ascii="標楷體" w:eastAsia="標楷體"/>
          <w:sz w:val="32"/>
        </w:rPr>
      </w:pPr>
      <w:r>
        <w:rPr>
          <w:rFonts w:ascii="標楷體" w:eastAsia="標楷體" w:hint="eastAsia"/>
          <w:sz w:val="32"/>
        </w:rPr>
        <w:t xml:space="preserve">丁類對象： </w:t>
      </w:r>
    </w:p>
    <w:p w:rsidR="00D5721C" w:rsidRPr="00D5721C" w:rsidRDefault="00D5721C" w:rsidP="00EF5C1E">
      <w:pPr>
        <w:pStyle w:val="ac"/>
        <w:numPr>
          <w:ilvl w:val="0"/>
          <w:numId w:val="6"/>
        </w:numPr>
        <w:snapToGrid w:val="0"/>
        <w:spacing w:line="560" w:lineRule="exact"/>
        <w:ind w:leftChars="0" w:left="1134" w:hanging="425"/>
        <w:rPr>
          <w:rFonts w:ascii="標楷體" w:eastAsia="標楷體" w:hAnsi="標楷體"/>
          <w:color w:val="000000"/>
          <w:sz w:val="32"/>
        </w:rPr>
      </w:pPr>
      <w:r w:rsidRPr="00D5721C">
        <w:rPr>
          <w:rFonts w:ascii="標楷體" w:eastAsia="標楷體" w:hAnsi="標楷體" w:hint="eastAsia"/>
          <w:color w:val="000000"/>
          <w:sz w:val="32"/>
        </w:rPr>
        <w:t>娛樂漁業漁船。</w:t>
      </w:r>
    </w:p>
    <w:p w:rsidR="00D5721C" w:rsidRPr="00D5721C" w:rsidRDefault="00D5721C" w:rsidP="00EF5C1E">
      <w:pPr>
        <w:pStyle w:val="ac"/>
        <w:numPr>
          <w:ilvl w:val="0"/>
          <w:numId w:val="6"/>
        </w:numPr>
        <w:snapToGrid w:val="0"/>
        <w:spacing w:line="560" w:lineRule="exact"/>
        <w:ind w:leftChars="0" w:left="1134" w:hanging="425"/>
        <w:rPr>
          <w:rFonts w:ascii="標楷體" w:eastAsia="標楷體" w:hAnsi="標楷體"/>
          <w:color w:val="000000"/>
          <w:sz w:val="32"/>
        </w:rPr>
      </w:pPr>
      <w:r w:rsidRPr="00D5721C">
        <w:rPr>
          <w:rFonts w:ascii="標楷體" w:eastAsia="標楷體" w:hAnsi="標楷體" w:hint="eastAsia"/>
          <w:color w:val="000000"/>
          <w:sz w:val="32"/>
        </w:rPr>
        <w:t>載有大陸船員入出港之船舶。</w:t>
      </w:r>
    </w:p>
    <w:p w:rsidR="00D5721C" w:rsidRPr="00D5721C" w:rsidRDefault="00D5721C" w:rsidP="00EF5C1E">
      <w:pPr>
        <w:pStyle w:val="ac"/>
        <w:numPr>
          <w:ilvl w:val="0"/>
          <w:numId w:val="6"/>
        </w:numPr>
        <w:snapToGrid w:val="0"/>
        <w:spacing w:line="560" w:lineRule="exact"/>
        <w:ind w:leftChars="0" w:left="1134" w:hanging="425"/>
        <w:rPr>
          <w:rFonts w:ascii="標楷體" w:eastAsia="標楷體" w:hAnsi="標楷體"/>
          <w:color w:val="000000"/>
          <w:sz w:val="32"/>
        </w:rPr>
      </w:pPr>
      <w:r w:rsidRPr="00D5721C">
        <w:rPr>
          <w:rFonts w:ascii="標楷體" w:eastAsia="標楷體" w:hAnsi="標楷體" w:hint="eastAsia"/>
          <w:color w:val="000000"/>
          <w:sz w:val="32"/>
        </w:rPr>
        <w:t>兼營珊瑚漁業漁船。</w:t>
      </w:r>
    </w:p>
    <w:p w:rsidR="00D5721C" w:rsidRPr="00D5721C" w:rsidRDefault="00D5721C" w:rsidP="00EF5C1E">
      <w:pPr>
        <w:pStyle w:val="ac"/>
        <w:numPr>
          <w:ilvl w:val="0"/>
          <w:numId w:val="6"/>
        </w:numPr>
        <w:snapToGrid w:val="0"/>
        <w:spacing w:line="560" w:lineRule="exact"/>
        <w:ind w:leftChars="0" w:left="1134" w:hanging="425"/>
        <w:rPr>
          <w:rFonts w:ascii="標楷體" w:eastAsia="標楷體" w:hAnsi="標楷體"/>
          <w:color w:val="000000"/>
          <w:sz w:val="32"/>
        </w:rPr>
      </w:pPr>
      <w:r w:rsidRPr="00D5721C">
        <w:rPr>
          <w:rFonts w:ascii="標楷體" w:eastAsia="標楷體" w:hAnsi="標楷體" w:hint="eastAsia"/>
          <w:color w:val="000000"/>
          <w:sz w:val="32"/>
        </w:rPr>
        <w:t>依臺灣地區漁船航行至大陸地區許可及管理辦法規定得航行至大陸地區之漁船。</w:t>
      </w:r>
    </w:p>
    <w:p w:rsidR="00D5721C" w:rsidRPr="00D5721C" w:rsidRDefault="00D5721C" w:rsidP="00EF5C1E">
      <w:pPr>
        <w:pStyle w:val="ac"/>
        <w:numPr>
          <w:ilvl w:val="0"/>
          <w:numId w:val="6"/>
        </w:numPr>
        <w:snapToGrid w:val="0"/>
        <w:spacing w:line="560" w:lineRule="exact"/>
        <w:ind w:leftChars="0" w:left="1134" w:hanging="425"/>
        <w:rPr>
          <w:rFonts w:ascii="標楷體" w:eastAsia="標楷體" w:hAnsi="標楷體"/>
          <w:color w:val="000000"/>
          <w:sz w:val="32"/>
        </w:rPr>
      </w:pPr>
      <w:r w:rsidRPr="00D5721C">
        <w:rPr>
          <w:rFonts w:ascii="標楷體" w:eastAsia="標楷體" w:hAnsi="標楷體" w:hint="eastAsia"/>
          <w:color w:val="000000"/>
          <w:sz w:val="32"/>
        </w:rPr>
        <w:t>依漁業人僱用私人武裝保全人員辦法報備僱用私人武裝保全人員之漁船。</w:t>
      </w:r>
    </w:p>
    <w:p w:rsidR="00D5721C" w:rsidRDefault="00D5721C" w:rsidP="00EF5C1E">
      <w:pPr>
        <w:pStyle w:val="ac"/>
        <w:numPr>
          <w:ilvl w:val="0"/>
          <w:numId w:val="6"/>
        </w:numPr>
        <w:snapToGrid w:val="0"/>
        <w:spacing w:line="560" w:lineRule="exact"/>
        <w:ind w:leftChars="0" w:left="1134" w:hanging="425"/>
        <w:rPr>
          <w:rFonts w:ascii="標楷體" w:eastAsia="標楷體" w:hAnsi="標楷體"/>
          <w:color w:val="000000"/>
          <w:sz w:val="32"/>
        </w:rPr>
      </w:pPr>
      <w:r w:rsidRPr="00D5721C">
        <w:rPr>
          <w:rFonts w:ascii="標楷體" w:eastAsia="標楷體" w:hAnsi="標楷體" w:hint="eastAsia"/>
          <w:color w:val="000000"/>
          <w:sz w:val="32"/>
        </w:rPr>
        <w:t>其他法規明定應主動檢查之船舶或其他運輸工具。</w:t>
      </w:r>
    </w:p>
    <w:p w:rsidR="00D5721C" w:rsidRDefault="00D5721C" w:rsidP="00EF5C1E">
      <w:pPr>
        <w:snapToGrid w:val="0"/>
        <w:spacing w:line="560" w:lineRule="exact"/>
        <w:ind w:left="709" w:firstLineChars="250" w:firstLine="800"/>
        <w:rPr>
          <w:rFonts w:ascii="標楷體" w:eastAsia="標楷體" w:hAnsi="標楷體"/>
          <w:color w:val="000000"/>
          <w:sz w:val="32"/>
        </w:rPr>
      </w:pPr>
      <w:r w:rsidRPr="00D5721C">
        <w:rPr>
          <w:rFonts w:ascii="標楷體" w:eastAsia="標楷體" w:hAnsi="標楷體" w:hint="eastAsia"/>
          <w:color w:val="000000"/>
          <w:sz w:val="32"/>
        </w:rPr>
        <w:t>各級海岸巡防機關，得視情況不定期督導評鑑機制之運作情形，適時加以檢討。</w:t>
      </w:r>
    </w:p>
    <w:p w:rsidR="00D5721C" w:rsidRDefault="00D5721C" w:rsidP="00EF5C1E">
      <w:pPr>
        <w:snapToGrid w:val="0"/>
        <w:spacing w:line="560" w:lineRule="exact"/>
        <w:ind w:left="709" w:firstLineChars="250" w:firstLine="800"/>
        <w:rPr>
          <w:rFonts w:ascii="標楷體" w:eastAsia="標楷體" w:hAnsi="標楷體"/>
          <w:color w:val="000000"/>
          <w:sz w:val="32"/>
        </w:rPr>
      </w:pPr>
      <w:r w:rsidRPr="00D5721C">
        <w:rPr>
          <w:rFonts w:ascii="標楷體" w:eastAsia="標楷體" w:hAnsi="標楷體" w:hint="eastAsia"/>
          <w:color w:val="000000"/>
          <w:sz w:val="32"/>
        </w:rPr>
        <w:t>評鑑分類完成後，應由原設籍漁港之安檢所完成安檢資訊系統登載；寄港達六個月以上且作業頻繁船舶，由寄港漁港之安檢所提報實施評鑑及完成安檢資訊系統登載，並通知原設籍漁港安檢所。</w:t>
      </w:r>
    </w:p>
    <w:p w:rsidR="00EF5C1E" w:rsidRPr="00D5721C" w:rsidRDefault="00EF5C1E" w:rsidP="00EF5C1E">
      <w:pPr>
        <w:snapToGrid w:val="0"/>
        <w:spacing w:line="560" w:lineRule="exact"/>
        <w:ind w:left="709" w:firstLineChars="250" w:firstLine="800"/>
        <w:rPr>
          <w:rFonts w:ascii="標楷體" w:eastAsia="標楷體" w:hAnsi="標楷體"/>
          <w:color w:val="000000"/>
          <w:sz w:val="32"/>
        </w:rPr>
      </w:pPr>
    </w:p>
    <w:p w:rsidR="00F954D8" w:rsidRDefault="00F954D8" w:rsidP="00EF5C1E">
      <w:pPr>
        <w:pStyle w:val="a5"/>
        <w:numPr>
          <w:ilvl w:val="0"/>
          <w:numId w:val="2"/>
        </w:numPr>
        <w:snapToGrid w:val="0"/>
        <w:spacing w:line="560" w:lineRule="exact"/>
        <w:ind w:left="709" w:hanging="709"/>
        <w:rPr>
          <w:rFonts w:ascii="標楷體" w:eastAsia="標楷體"/>
          <w:sz w:val="32"/>
        </w:rPr>
      </w:pPr>
      <w:r>
        <w:rPr>
          <w:rFonts w:ascii="標楷體" w:eastAsia="標楷體" w:hint="eastAsia"/>
          <w:sz w:val="32"/>
        </w:rPr>
        <w:t>檢查項目：</w:t>
      </w:r>
    </w:p>
    <w:p w:rsidR="00F954D8" w:rsidRDefault="00F954D8" w:rsidP="00EF5C1E">
      <w:pPr>
        <w:pStyle w:val="ac"/>
        <w:numPr>
          <w:ilvl w:val="0"/>
          <w:numId w:val="7"/>
        </w:numPr>
        <w:snapToGrid w:val="0"/>
        <w:spacing w:line="560" w:lineRule="exact"/>
        <w:ind w:leftChars="0" w:left="851" w:hanging="709"/>
        <w:rPr>
          <w:rFonts w:ascii="標楷體" w:eastAsia="標楷體" w:hAnsi="標楷體"/>
          <w:color w:val="000000"/>
          <w:sz w:val="32"/>
        </w:rPr>
      </w:pPr>
      <w:r w:rsidRPr="00E579BB">
        <w:rPr>
          <w:rFonts w:ascii="標楷體" w:eastAsia="標楷體" w:hAnsi="標楷體" w:hint="eastAsia"/>
          <w:color w:val="000000"/>
          <w:sz w:val="32"/>
        </w:rPr>
        <w:t>人員</w:t>
      </w:r>
      <w:r w:rsidR="002334A4">
        <w:rPr>
          <w:rFonts w:ascii="標楷體" w:eastAsia="標楷體" w:hAnsi="標楷體" w:hint="eastAsia"/>
          <w:color w:val="000000"/>
          <w:sz w:val="32"/>
        </w:rPr>
        <w:t>檢查。</w:t>
      </w:r>
    </w:p>
    <w:p w:rsidR="002334A4" w:rsidRDefault="002334A4" w:rsidP="00EF5C1E">
      <w:pPr>
        <w:pStyle w:val="ac"/>
        <w:numPr>
          <w:ilvl w:val="0"/>
          <w:numId w:val="7"/>
        </w:numPr>
        <w:snapToGrid w:val="0"/>
        <w:spacing w:line="560" w:lineRule="exact"/>
        <w:ind w:leftChars="0" w:left="851" w:hanging="709"/>
        <w:rPr>
          <w:rFonts w:ascii="標楷體" w:eastAsia="標楷體" w:hAnsi="標楷體"/>
          <w:color w:val="000000"/>
          <w:sz w:val="32"/>
        </w:rPr>
      </w:pPr>
      <w:r>
        <w:rPr>
          <w:rFonts w:ascii="標楷體" w:eastAsia="標楷體" w:hAnsi="標楷體" w:hint="eastAsia"/>
          <w:color w:val="000000"/>
          <w:sz w:val="32"/>
        </w:rPr>
        <w:t>物品檢查。</w:t>
      </w:r>
    </w:p>
    <w:p w:rsidR="002334A4" w:rsidRDefault="002334A4" w:rsidP="00EF5C1E">
      <w:pPr>
        <w:pStyle w:val="ac"/>
        <w:numPr>
          <w:ilvl w:val="0"/>
          <w:numId w:val="7"/>
        </w:numPr>
        <w:snapToGrid w:val="0"/>
        <w:spacing w:line="560" w:lineRule="exact"/>
        <w:ind w:leftChars="0" w:left="851" w:hanging="709"/>
        <w:rPr>
          <w:rFonts w:ascii="標楷體" w:eastAsia="標楷體" w:hAnsi="標楷體"/>
          <w:color w:val="000000"/>
          <w:sz w:val="32"/>
        </w:rPr>
      </w:pPr>
      <w:r>
        <w:rPr>
          <w:rFonts w:ascii="標楷體" w:eastAsia="標楷體" w:hAnsi="標楷體" w:hint="eastAsia"/>
          <w:color w:val="000000"/>
          <w:sz w:val="32"/>
        </w:rPr>
        <w:t>船舶檢查。</w:t>
      </w:r>
    </w:p>
    <w:p w:rsidR="00F954D8" w:rsidRDefault="00D5721C" w:rsidP="00EF5C1E">
      <w:pPr>
        <w:pStyle w:val="ac"/>
        <w:numPr>
          <w:ilvl w:val="0"/>
          <w:numId w:val="7"/>
        </w:numPr>
        <w:snapToGrid w:val="0"/>
        <w:spacing w:line="560" w:lineRule="exact"/>
        <w:ind w:leftChars="0" w:left="851" w:hanging="709"/>
        <w:rPr>
          <w:rFonts w:ascii="標楷體" w:eastAsia="標楷體" w:hAnsi="標楷體"/>
          <w:color w:val="000000"/>
          <w:sz w:val="32"/>
        </w:rPr>
      </w:pPr>
      <w:r w:rsidRPr="00D5721C">
        <w:rPr>
          <w:rFonts w:ascii="標楷體" w:eastAsia="標楷體" w:hAnsi="標楷體" w:hint="eastAsia"/>
          <w:color w:val="000000"/>
          <w:sz w:val="32"/>
        </w:rPr>
        <w:t>證件核對：有正當理由，認有違法之虞時，得核對船員之法定證照、非船員之身分證件(含經該管目的事業主管機關核定之證明文書)、乘客身分證件及船舶證照。</w:t>
      </w:r>
    </w:p>
    <w:p w:rsidR="00D5721C" w:rsidRPr="00D5721C" w:rsidRDefault="00D5721C" w:rsidP="00EF5C1E">
      <w:pPr>
        <w:pStyle w:val="ac"/>
        <w:numPr>
          <w:ilvl w:val="0"/>
          <w:numId w:val="7"/>
        </w:numPr>
        <w:snapToGrid w:val="0"/>
        <w:spacing w:line="560" w:lineRule="exact"/>
        <w:ind w:leftChars="0" w:left="851" w:hanging="709"/>
        <w:rPr>
          <w:rFonts w:ascii="標楷體" w:eastAsia="標楷體" w:hAnsi="標楷體"/>
          <w:color w:val="000000"/>
          <w:sz w:val="32"/>
        </w:rPr>
      </w:pPr>
      <w:r w:rsidRPr="00D5721C">
        <w:rPr>
          <w:rFonts w:ascii="標楷體" w:eastAsia="標楷體" w:hAnsi="標楷體" w:hint="eastAsia"/>
          <w:color w:val="000000"/>
          <w:sz w:val="32"/>
        </w:rPr>
        <w:t>其他依法規及受委託或請求協助執行之檢查事項。</w:t>
      </w:r>
    </w:p>
    <w:p w:rsidR="00F954D8" w:rsidRPr="00E579BB" w:rsidRDefault="00F06485" w:rsidP="00EF5C1E">
      <w:pPr>
        <w:pStyle w:val="a5"/>
        <w:numPr>
          <w:ilvl w:val="0"/>
          <w:numId w:val="2"/>
        </w:numPr>
        <w:snapToGrid w:val="0"/>
        <w:spacing w:line="560" w:lineRule="exact"/>
        <w:ind w:left="709" w:hanging="709"/>
        <w:rPr>
          <w:rFonts w:ascii="標楷體" w:eastAsia="標楷體"/>
          <w:sz w:val="32"/>
        </w:rPr>
      </w:pPr>
      <w:r w:rsidRPr="00E579BB">
        <w:rPr>
          <w:rFonts w:ascii="標楷體" w:eastAsia="標楷體" w:hint="eastAsia"/>
          <w:sz w:val="32"/>
        </w:rPr>
        <w:t>執行要領</w:t>
      </w:r>
      <w:r w:rsidR="00682DEF" w:rsidRPr="00E579BB">
        <w:rPr>
          <w:rFonts w:ascii="標楷體" w:eastAsia="標楷體" w:hint="eastAsia"/>
          <w:sz w:val="32"/>
        </w:rPr>
        <w:t>：</w:t>
      </w:r>
    </w:p>
    <w:p w:rsidR="00AD1DD9" w:rsidRPr="00AD1DD9" w:rsidRDefault="00AD1DD9" w:rsidP="00EF5C1E">
      <w:pPr>
        <w:pStyle w:val="20"/>
        <w:numPr>
          <w:ilvl w:val="0"/>
          <w:numId w:val="9"/>
        </w:numPr>
        <w:spacing w:line="560" w:lineRule="exact"/>
        <w:ind w:left="851" w:firstLineChars="0" w:hanging="709"/>
        <w:rPr>
          <w:rFonts w:hAnsi="標楷體"/>
          <w:color w:val="000000"/>
          <w:sz w:val="32"/>
        </w:rPr>
      </w:pPr>
      <w:r w:rsidRPr="00AD1DD9">
        <w:rPr>
          <w:rFonts w:hAnsi="標楷體" w:hint="eastAsia"/>
          <w:color w:val="000000"/>
          <w:sz w:val="32"/>
        </w:rPr>
        <w:t>安檢人員執行檢查時，應穿著制服(勤務服)或出示證明文件。</w:t>
      </w:r>
    </w:p>
    <w:p w:rsidR="00AD1DD9" w:rsidRPr="00AD1DD9" w:rsidRDefault="00AD1DD9" w:rsidP="00EF5C1E">
      <w:pPr>
        <w:pStyle w:val="20"/>
        <w:numPr>
          <w:ilvl w:val="0"/>
          <w:numId w:val="9"/>
        </w:numPr>
        <w:spacing w:line="560" w:lineRule="exact"/>
        <w:ind w:left="851" w:firstLineChars="0" w:hanging="709"/>
        <w:rPr>
          <w:rFonts w:hAnsi="標楷體"/>
          <w:color w:val="000000"/>
          <w:sz w:val="32"/>
        </w:rPr>
      </w:pPr>
      <w:r w:rsidRPr="00AD1DD9">
        <w:rPr>
          <w:rFonts w:hAnsi="標楷體" w:hint="eastAsia"/>
          <w:color w:val="000000"/>
          <w:sz w:val="32"/>
        </w:rPr>
        <w:t>對出港船舶或其他運輸工具，著重人員身分核對；對入港船舶或其他運輸工具，著重人員身分核對及載運物品之安全檢查；載運漁獲較多檢查不易，且經研判有可疑態樣者，得為監卸，監卸期間得抽檢漁獲，必要時實施清艙；經檢查無違法或安全顧慮者，不得任意耽延及擅自留置人員、扣留船舶或載運物品。</w:t>
      </w:r>
    </w:p>
    <w:p w:rsidR="00AD1DD9" w:rsidRPr="00AD1DD9" w:rsidRDefault="00AD1DD9" w:rsidP="00EF5C1E">
      <w:pPr>
        <w:pStyle w:val="20"/>
        <w:numPr>
          <w:ilvl w:val="0"/>
          <w:numId w:val="9"/>
        </w:numPr>
        <w:spacing w:line="560" w:lineRule="exact"/>
        <w:ind w:left="851" w:firstLineChars="0" w:hanging="709"/>
        <w:rPr>
          <w:rFonts w:hAnsi="標楷體"/>
          <w:color w:val="000000"/>
          <w:sz w:val="32"/>
        </w:rPr>
      </w:pPr>
      <w:r w:rsidRPr="00AD1DD9">
        <w:rPr>
          <w:rFonts w:hAnsi="標楷體" w:hint="eastAsia"/>
          <w:color w:val="000000"/>
          <w:sz w:val="32"/>
        </w:rPr>
        <w:t xml:space="preserve">漁民入出港主動泊靠碼頭，請求辦理漁船及船員等資料申報作業時，安檢人員依其提供資料辦理登載作業；如有正當理由，認有違法之虞時，得依法實施檢查。 </w:t>
      </w:r>
    </w:p>
    <w:p w:rsidR="00AD1DD9" w:rsidRPr="00AD1DD9" w:rsidRDefault="00AD1DD9" w:rsidP="00EF5C1E">
      <w:pPr>
        <w:pStyle w:val="20"/>
        <w:numPr>
          <w:ilvl w:val="0"/>
          <w:numId w:val="9"/>
        </w:numPr>
        <w:spacing w:line="560" w:lineRule="exact"/>
        <w:ind w:left="851" w:firstLineChars="0" w:hanging="709"/>
        <w:rPr>
          <w:rFonts w:hAnsi="標楷體"/>
          <w:color w:val="000000"/>
          <w:sz w:val="32"/>
        </w:rPr>
      </w:pPr>
      <w:r w:rsidRPr="00AD1DD9">
        <w:rPr>
          <w:rFonts w:hAnsi="標楷體" w:hint="eastAsia"/>
          <w:color w:val="000000"/>
          <w:sz w:val="32"/>
        </w:rPr>
        <w:t>安檢人員執行檢查，有正當理由，認有身帶物件且有違法之虞時，得令其交驗該項物件，如經拒絕，得依海岸巡防法第七條規定搜索其身體；如屬刑事案件或發現犯罪嫌疑，則依海岸巡防機關執行搜索扣押應行注意要點規定辦理。</w:t>
      </w:r>
    </w:p>
    <w:p w:rsidR="0058743A" w:rsidRPr="003C1E7B" w:rsidRDefault="00AD1DD9" w:rsidP="00EF5C1E">
      <w:pPr>
        <w:pStyle w:val="20"/>
        <w:numPr>
          <w:ilvl w:val="0"/>
          <w:numId w:val="9"/>
        </w:numPr>
        <w:spacing w:line="560" w:lineRule="exact"/>
        <w:ind w:left="851" w:firstLineChars="0" w:hanging="709"/>
        <w:rPr>
          <w:rFonts w:hAnsi="標楷體"/>
          <w:color w:val="000000"/>
          <w:sz w:val="32"/>
        </w:rPr>
      </w:pPr>
      <w:r w:rsidRPr="00AD1DD9">
        <w:rPr>
          <w:rFonts w:hAnsi="標楷體" w:hint="eastAsia"/>
          <w:color w:val="000000"/>
          <w:sz w:val="32"/>
        </w:rPr>
        <w:t>執行安全檢查後，應將執檢情形詳實登載於安檢資訊系統。</w:t>
      </w:r>
    </w:p>
    <w:p w:rsidR="00F954D8" w:rsidRDefault="00AD1DD9" w:rsidP="00EF5C1E">
      <w:pPr>
        <w:pStyle w:val="a5"/>
        <w:numPr>
          <w:ilvl w:val="0"/>
          <w:numId w:val="2"/>
        </w:numPr>
        <w:snapToGrid w:val="0"/>
        <w:spacing w:line="560" w:lineRule="exact"/>
        <w:ind w:left="709" w:hanging="709"/>
        <w:rPr>
          <w:rFonts w:ascii="標楷體" w:eastAsia="標楷體"/>
          <w:sz w:val="32"/>
        </w:rPr>
      </w:pPr>
      <w:r w:rsidRPr="00AD1DD9">
        <w:rPr>
          <w:rFonts w:ascii="標楷體" w:eastAsia="標楷體" w:hint="eastAsia"/>
          <w:sz w:val="32"/>
        </w:rPr>
        <w:t>安全檢查時發現船舶或其他運輸工具、人員有違法之虞時，應適時採用宣導、勸導及制止等措施；若行為已違法(規)，應予以取締、蒐證移(函)送主管機關辦理。</w:t>
      </w:r>
    </w:p>
    <w:p w:rsidR="0058743A" w:rsidRPr="00E579BB" w:rsidRDefault="0058743A" w:rsidP="00EF5C1E">
      <w:pPr>
        <w:pStyle w:val="a5"/>
        <w:snapToGrid w:val="0"/>
        <w:spacing w:line="560" w:lineRule="exact"/>
        <w:ind w:left="709"/>
        <w:rPr>
          <w:rFonts w:ascii="標楷體" w:eastAsia="標楷體"/>
          <w:sz w:val="32"/>
        </w:rPr>
      </w:pPr>
      <w:r>
        <w:rPr>
          <w:rFonts w:ascii="標楷體" w:eastAsia="標楷體" w:hint="eastAsia"/>
          <w:sz w:val="32"/>
        </w:rPr>
        <w:t xml:space="preserve">    </w:t>
      </w:r>
      <w:r w:rsidR="00AD1DD9" w:rsidRPr="00AD1DD9">
        <w:rPr>
          <w:rFonts w:ascii="標楷體" w:eastAsia="標楷體" w:hint="eastAsia"/>
          <w:sz w:val="32"/>
        </w:rPr>
        <w:t>船舶或其他運輸工具之船長、管領人、所有人或營運人對海岸巡防機關人員依海岸巡防法第四條第一項規定實施之職權，有規避、妨礙或拒絕者，依海洋委員會海巡署及所屬機關辦理海岸巡防法第六條第三項裁罰作業要點規定辦理。</w:t>
      </w:r>
    </w:p>
    <w:p w:rsidR="00F954D8" w:rsidRPr="003C1E7B" w:rsidRDefault="00AD1DD9" w:rsidP="00EF5C1E">
      <w:pPr>
        <w:pStyle w:val="a5"/>
        <w:numPr>
          <w:ilvl w:val="0"/>
          <w:numId w:val="2"/>
        </w:numPr>
        <w:snapToGrid w:val="0"/>
        <w:spacing w:line="560" w:lineRule="exact"/>
        <w:ind w:left="709" w:hanging="709"/>
        <w:rPr>
          <w:sz w:val="32"/>
        </w:rPr>
      </w:pPr>
      <w:r w:rsidRPr="00AD1DD9">
        <w:rPr>
          <w:rFonts w:ascii="標楷體" w:eastAsia="標楷體" w:hint="eastAsia"/>
          <w:sz w:val="32"/>
        </w:rPr>
        <w:t>外國船舶或其他運輸工具，因下列緊急情形需進入港口，由安檢所先行處理，並立即陳報所在地之巡防區指揮部由其通報相關單位依規定辦理：</w:t>
      </w:r>
    </w:p>
    <w:p w:rsidR="00AD1DD9" w:rsidRPr="00AD1DD9" w:rsidRDefault="00AD1DD9" w:rsidP="00EF5C1E">
      <w:pPr>
        <w:pStyle w:val="20"/>
        <w:numPr>
          <w:ilvl w:val="0"/>
          <w:numId w:val="10"/>
        </w:numPr>
        <w:spacing w:line="560" w:lineRule="exact"/>
        <w:ind w:left="851" w:firstLineChars="0" w:hanging="709"/>
        <w:rPr>
          <w:rFonts w:hAnsi="標楷體"/>
          <w:color w:val="000000"/>
          <w:sz w:val="32"/>
        </w:rPr>
      </w:pPr>
      <w:r w:rsidRPr="00AD1DD9">
        <w:rPr>
          <w:rFonts w:hAnsi="標楷體" w:hint="eastAsia"/>
          <w:color w:val="000000"/>
          <w:sz w:val="32"/>
        </w:rPr>
        <w:t>已失去航行能力，無法在海上自行修復者。</w:t>
      </w:r>
    </w:p>
    <w:p w:rsidR="00AD1DD9" w:rsidRPr="00AD1DD9" w:rsidRDefault="00AD1DD9" w:rsidP="00EF5C1E">
      <w:pPr>
        <w:pStyle w:val="20"/>
        <w:numPr>
          <w:ilvl w:val="0"/>
          <w:numId w:val="10"/>
        </w:numPr>
        <w:spacing w:line="560" w:lineRule="exact"/>
        <w:ind w:left="851" w:firstLineChars="0" w:hanging="709"/>
        <w:rPr>
          <w:rFonts w:hAnsi="標楷體"/>
          <w:color w:val="000000"/>
          <w:sz w:val="32"/>
        </w:rPr>
      </w:pPr>
      <w:r w:rsidRPr="00AD1DD9">
        <w:rPr>
          <w:rFonts w:hAnsi="標楷體" w:hint="eastAsia"/>
          <w:color w:val="000000"/>
          <w:sz w:val="32"/>
        </w:rPr>
        <w:t>載運人員重大傷病，有生命危險之虞者。</w:t>
      </w:r>
    </w:p>
    <w:p w:rsidR="00AD1DD9" w:rsidRPr="00AD1DD9" w:rsidRDefault="00AD1DD9" w:rsidP="00EF5C1E">
      <w:pPr>
        <w:pStyle w:val="20"/>
        <w:numPr>
          <w:ilvl w:val="0"/>
          <w:numId w:val="10"/>
        </w:numPr>
        <w:spacing w:line="560" w:lineRule="exact"/>
        <w:ind w:left="851" w:firstLineChars="0" w:hanging="709"/>
        <w:rPr>
          <w:rFonts w:hAnsi="標楷體"/>
          <w:color w:val="000000"/>
          <w:sz w:val="32"/>
        </w:rPr>
      </w:pPr>
      <w:r w:rsidRPr="00AD1DD9">
        <w:rPr>
          <w:rFonts w:hAnsi="標楷體" w:hint="eastAsia"/>
          <w:color w:val="000000"/>
          <w:sz w:val="32"/>
        </w:rPr>
        <w:t>發生風災等重大災害或海況惡劣有安全顧慮者。</w:t>
      </w:r>
    </w:p>
    <w:p w:rsidR="00F954D8" w:rsidRPr="00E579BB" w:rsidRDefault="00AD1DD9" w:rsidP="00EF5C1E">
      <w:pPr>
        <w:pStyle w:val="20"/>
        <w:numPr>
          <w:ilvl w:val="0"/>
          <w:numId w:val="10"/>
        </w:numPr>
        <w:spacing w:line="560" w:lineRule="exact"/>
        <w:ind w:left="851" w:firstLineChars="0" w:hanging="709"/>
        <w:rPr>
          <w:rFonts w:hAnsi="標楷體"/>
          <w:color w:val="000000"/>
          <w:sz w:val="32"/>
        </w:rPr>
      </w:pPr>
      <w:r w:rsidRPr="00AD1DD9">
        <w:rPr>
          <w:rFonts w:hAnsi="標楷體" w:hint="eastAsia"/>
          <w:color w:val="000000"/>
          <w:sz w:val="32"/>
        </w:rPr>
        <w:t>其他不可抗力或緊急狀況需進港者。</w:t>
      </w:r>
    </w:p>
    <w:p w:rsidR="00402161" w:rsidRPr="00AD1DD9" w:rsidRDefault="00AD1DD9" w:rsidP="00EF5C1E">
      <w:pPr>
        <w:pStyle w:val="a5"/>
        <w:numPr>
          <w:ilvl w:val="0"/>
          <w:numId w:val="2"/>
        </w:numPr>
        <w:snapToGrid w:val="0"/>
        <w:spacing w:line="560" w:lineRule="exact"/>
        <w:ind w:left="993" w:hanging="993"/>
      </w:pPr>
      <w:r w:rsidRPr="00AD1DD9">
        <w:rPr>
          <w:rFonts w:ascii="標楷體" w:eastAsia="標楷體" w:hint="eastAsia"/>
          <w:sz w:val="32"/>
        </w:rPr>
        <w:t>機關、學校、團體與人民，因公務、學術研究、實習、辦理探勘、工程、船舶試車、新式漁具、漁法、儀器之試驗、祭祀或其他正當理由，有進出港之必要者，安檢人員於出港前應核對各該管目的事業主管機關依相關法令規定核定之證明文書並完成身分查驗，且應將相關資料登載於安檢資訊系統。</w:t>
      </w:r>
    </w:p>
    <w:p w:rsidR="008B4428" w:rsidRPr="00AD1DD9" w:rsidRDefault="00AD1DD9" w:rsidP="00EF5C1E">
      <w:pPr>
        <w:pStyle w:val="a5"/>
        <w:numPr>
          <w:ilvl w:val="0"/>
          <w:numId w:val="2"/>
        </w:numPr>
        <w:snapToGrid w:val="0"/>
        <w:spacing w:line="560" w:lineRule="exact"/>
        <w:ind w:left="993" w:hanging="993"/>
      </w:pPr>
      <w:r w:rsidRPr="00AD1DD9">
        <w:rPr>
          <w:rFonts w:ascii="標楷體" w:eastAsia="標楷體" w:hint="eastAsia"/>
          <w:sz w:val="32"/>
        </w:rPr>
        <w:t>載有大陸船員漁船入出漁港之檢查，依臺灣地區漁船船主境外僱用及接駁暫置大陸地區漁船船員許可及管理辦法相關規定辦理。</w:t>
      </w:r>
    </w:p>
    <w:p w:rsidR="00F954D8" w:rsidRPr="00AD1DD9" w:rsidRDefault="00AD1DD9" w:rsidP="00EF5C1E">
      <w:pPr>
        <w:pStyle w:val="a5"/>
        <w:numPr>
          <w:ilvl w:val="0"/>
          <w:numId w:val="2"/>
        </w:numPr>
        <w:snapToGrid w:val="0"/>
        <w:spacing w:line="560" w:lineRule="exact"/>
        <w:ind w:left="993" w:hanging="993"/>
      </w:pPr>
      <w:r w:rsidRPr="00AD1DD9">
        <w:rPr>
          <w:rFonts w:ascii="標楷體" w:eastAsia="標楷體" w:hint="eastAsia"/>
          <w:sz w:val="32"/>
        </w:rPr>
        <w:t>安檢人員應向遊艇船主或船長表明，依船舶法第七十條第三項規定，遊艇出港前應填具遊艇出海報備表，向出港之安檢所報備，報備方式及程序則依海岸巡防機關受理遊艇出海報備表格及程序辦理。</w:t>
      </w:r>
    </w:p>
    <w:p w:rsidR="0058743A" w:rsidRPr="000A7BDF" w:rsidRDefault="0058743A" w:rsidP="00EF5C1E">
      <w:pPr>
        <w:pStyle w:val="a5"/>
        <w:snapToGrid w:val="0"/>
        <w:spacing w:line="560" w:lineRule="exact"/>
        <w:ind w:left="993"/>
        <w:rPr>
          <w:rFonts w:ascii="標楷體" w:eastAsia="標楷體"/>
          <w:sz w:val="32"/>
        </w:rPr>
      </w:pPr>
      <w:r>
        <w:rPr>
          <w:rFonts w:ascii="標楷體" w:eastAsia="標楷體" w:hint="eastAsia"/>
          <w:sz w:val="32"/>
        </w:rPr>
        <w:t xml:space="preserve">    </w:t>
      </w:r>
      <w:r w:rsidR="00AD1DD9" w:rsidRPr="00AD1DD9">
        <w:rPr>
          <w:rFonts w:ascii="標楷體" w:eastAsia="標楷體" w:hint="eastAsia"/>
          <w:sz w:val="32"/>
        </w:rPr>
        <w:t>遊艇活動如涉及入出境，則依遊艇入出境關務檢疫安全檢查程序辦法規定，由入出港之安檢所依職權實施安全檢查；涉及入出境之遊艇已完成入境程序，並經主管機關同意繼續航行國內指定港口者，依船舶法第七十條第三項規定辦理。</w:t>
      </w:r>
    </w:p>
    <w:p w:rsidR="002F5CCE" w:rsidRDefault="00AD1DD9" w:rsidP="00EF5C1E">
      <w:pPr>
        <w:pStyle w:val="a5"/>
        <w:numPr>
          <w:ilvl w:val="0"/>
          <w:numId w:val="2"/>
        </w:numPr>
        <w:snapToGrid w:val="0"/>
        <w:spacing w:line="560" w:lineRule="exact"/>
        <w:ind w:left="993" w:hanging="993"/>
        <w:rPr>
          <w:sz w:val="32"/>
        </w:rPr>
      </w:pPr>
      <w:r w:rsidRPr="00AD1DD9">
        <w:rPr>
          <w:rFonts w:ascii="標楷體" w:eastAsia="標楷體" w:hint="eastAsia"/>
          <w:sz w:val="32"/>
        </w:rPr>
        <w:t>基於防範重大傳染病入侵、查緝重大槍擊、經濟要犯或其他重大案件，有擴大執檢作法、程度之必要時，針對進出漁港之所有船舶、其他運輸工具，各巡防區指揮部應依預警情資、雷達偵知目標、轄(港)區特性、漁汛作業等，不定期、不定時、不定港口每日擇轄內一處以上漁港，執行一小時至四小時全面安全檢查，另為確保國家安全，維護社會安定之必要，得延長之</w:t>
      </w:r>
      <w:r w:rsidR="002F5CCE" w:rsidRPr="000A7BDF">
        <w:rPr>
          <w:rFonts w:ascii="標楷體" w:eastAsia="標楷體" w:hint="eastAsia"/>
          <w:sz w:val="32"/>
        </w:rPr>
        <w:t>。</w:t>
      </w:r>
      <w:r w:rsidR="001A07DC" w:rsidRPr="001A07DC">
        <w:rPr>
          <w:rFonts w:hint="eastAsia"/>
          <w:sz w:val="32"/>
        </w:rPr>
        <w:t xml:space="preserve">          </w:t>
      </w:r>
      <w:r w:rsidR="002F5CCE">
        <w:rPr>
          <w:rFonts w:hint="eastAsia"/>
          <w:sz w:val="32"/>
        </w:rPr>
        <w:t xml:space="preserve">        </w:t>
      </w:r>
    </w:p>
    <w:sectPr w:rsidR="002F5CCE" w:rsidSect="00EF5C1E">
      <w:footerReference w:type="even" r:id="rId8"/>
      <w:footerReference w:type="default" r:id="rId9"/>
      <w:pgSz w:w="11906" w:h="16838" w:code="9"/>
      <w:pgMar w:top="1418" w:right="1418" w:bottom="1418" w:left="1701"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D93" w:rsidRDefault="00290D93">
      <w:r>
        <w:separator/>
      </w:r>
    </w:p>
  </w:endnote>
  <w:endnote w:type="continuationSeparator" w:id="0">
    <w:p w:rsidR="00290D93" w:rsidRDefault="0029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D8" w:rsidRDefault="00F954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954D8" w:rsidRDefault="00F954D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D8" w:rsidRDefault="00F9742C" w:rsidP="00F9742C">
    <w:pPr>
      <w:pStyle w:val="a3"/>
      <w:jc w:val="center"/>
    </w:pPr>
    <w:r>
      <w:rPr>
        <w:rFonts w:ascii="標楷體" w:eastAsia="標楷體" w:hAnsi="標楷體" w:hint="eastAsia"/>
        <w:kern w:val="0"/>
        <w:sz w:val="24"/>
      </w:rPr>
      <w:t xml:space="preserve">第 </w:t>
    </w:r>
    <w:r>
      <w:rPr>
        <w:rFonts w:ascii="標楷體" w:eastAsia="標楷體" w:hAnsi="標楷體"/>
        <w:kern w:val="0"/>
        <w:sz w:val="24"/>
      </w:rPr>
      <w:fldChar w:fldCharType="begin"/>
    </w:r>
    <w:r>
      <w:rPr>
        <w:rFonts w:ascii="標楷體" w:eastAsia="標楷體" w:hAnsi="標楷體"/>
        <w:kern w:val="0"/>
        <w:sz w:val="24"/>
      </w:rPr>
      <w:instrText xml:space="preserve"> PAGE </w:instrText>
    </w:r>
    <w:r>
      <w:rPr>
        <w:rFonts w:ascii="標楷體" w:eastAsia="標楷體" w:hAnsi="標楷體"/>
        <w:kern w:val="0"/>
        <w:sz w:val="24"/>
      </w:rPr>
      <w:fldChar w:fldCharType="separate"/>
    </w:r>
    <w:r w:rsidR="00290D93">
      <w:rPr>
        <w:rFonts w:ascii="標楷體" w:eastAsia="標楷體" w:hAnsi="標楷體"/>
        <w:noProof/>
        <w:kern w:val="0"/>
        <w:sz w:val="24"/>
      </w:rPr>
      <w:t>1</w:t>
    </w:r>
    <w:r>
      <w:rPr>
        <w:rFonts w:ascii="標楷體" w:eastAsia="標楷體" w:hAnsi="標楷體"/>
        <w:kern w:val="0"/>
        <w:sz w:val="24"/>
      </w:rPr>
      <w:fldChar w:fldCharType="end"/>
    </w:r>
    <w:r>
      <w:rPr>
        <w:rFonts w:ascii="標楷體" w:eastAsia="標楷體" w:hAnsi="標楷體" w:hint="eastAsia"/>
        <w:kern w:val="0"/>
        <w:sz w:val="24"/>
      </w:rPr>
      <w:t xml:space="preserve"> 頁，共 </w:t>
    </w:r>
    <w:r>
      <w:rPr>
        <w:rFonts w:ascii="標楷體" w:eastAsia="標楷體" w:hAnsi="標楷體"/>
        <w:kern w:val="0"/>
        <w:sz w:val="24"/>
      </w:rPr>
      <w:fldChar w:fldCharType="begin"/>
    </w:r>
    <w:r>
      <w:rPr>
        <w:rFonts w:ascii="標楷體" w:eastAsia="標楷體" w:hAnsi="標楷體"/>
        <w:kern w:val="0"/>
        <w:sz w:val="24"/>
      </w:rPr>
      <w:instrText xml:space="preserve"> NUMPAGES </w:instrText>
    </w:r>
    <w:r>
      <w:rPr>
        <w:rFonts w:ascii="標楷體" w:eastAsia="標楷體" w:hAnsi="標楷體"/>
        <w:kern w:val="0"/>
        <w:sz w:val="24"/>
      </w:rPr>
      <w:fldChar w:fldCharType="separate"/>
    </w:r>
    <w:r w:rsidR="00290D93">
      <w:rPr>
        <w:rFonts w:ascii="標楷體" w:eastAsia="標楷體" w:hAnsi="標楷體"/>
        <w:noProof/>
        <w:kern w:val="0"/>
        <w:sz w:val="24"/>
      </w:rPr>
      <w:t>1</w:t>
    </w:r>
    <w:r>
      <w:rPr>
        <w:rFonts w:ascii="標楷體" w:eastAsia="標楷體" w:hAnsi="標楷體"/>
        <w:kern w:val="0"/>
        <w:sz w:val="24"/>
      </w:rPr>
      <w:fldChar w:fldCharType="end"/>
    </w:r>
    <w:r>
      <w:rPr>
        <w:rFonts w:ascii="標楷體" w:eastAsia="標楷體" w:hAnsi="標楷體" w:hint="eastAsia"/>
        <w:kern w:val="0"/>
        <w:sz w:val="24"/>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D93" w:rsidRDefault="00290D93">
      <w:r>
        <w:separator/>
      </w:r>
    </w:p>
  </w:footnote>
  <w:footnote w:type="continuationSeparator" w:id="0">
    <w:p w:rsidR="00290D93" w:rsidRDefault="00290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F25"/>
    <w:multiLevelType w:val="hybridMultilevel"/>
    <w:tmpl w:val="8FB48E2C"/>
    <w:lvl w:ilvl="0" w:tplc="BC92BF7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497640"/>
    <w:multiLevelType w:val="hybridMultilevel"/>
    <w:tmpl w:val="7E363BD4"/>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2">
    <w:nsid w:val="20482062"/>
    <w:multiLevelType w:val="hybridMultilevel"/>
    <w:tmpl w:val="FDA09C2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4C3C509D"/>
    <w:multiLevelType w:val="hybridMultilevel"/>
    <w:tmpl w:val="993862D4"/>
    <w:lvl w:ilvl="0" w:tplc="6E9A63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28F0C62"/>
    <w:multiLevelType w:val="hybridMultilevel"/>
    <w:tmpl w:val="823EF80C"/>
    <w:lvl w:ilvl="0" w:tplc="6E9A63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8B273EE"/>
    <w:multiLevelType w:val="hybridMultilevel"/>
    <w:tmpl w:val="5428EFE6"/>
    <w:lvl w:ilvl="0" w:tplc="04849504">
      <w:start w:val="1"/>
      <w:numFmt w:val="taiwaneseCountingThousand"/>
      <w:lvlText w:val="%1、"/>
      <w:lvlJc w:val="left"/>
      <w:pPr>
        <w:ind w:left="905" w:hanging="480"/>
      </w:pPr>
      <w:rPr>
        <w:rFonts w:ascii="標楷體" w:eastAsia="標楷體" w:hAnsi="標楷體" w:hint="eastAsia"/>
        <w:b w:val="0"/>
        <w:sz w:val="32"/>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F935F1E"/>
    <w:multiLevelType w:val="hybridMultilevel"/>
    <w:tmpl w:val="8144994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67C54073"/>
    <w:multiLevelType w:val="hybridMultilevel"/>
    <w:tmpl w:val="81FE96C0"/>
    <w:lvl w:ilvl="0" w:tplc="6E9A63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E1A285C"/>
    <w:multiLevelType w:val="hybridMultilevel"/>
    <w:tmpl w:val="05CC9B0C"/>
    <w:lvl w:ilvl="0" w:tplc="6E9A634E">
      <w:start w:val="1"/>
      <w:numFmt w:val="taiwaneseCountingThousand"/>
      <w:lvlText w:val="(%1)"/>
      <w:lvlJc w:val="left"/>
      <w:pPr>
        <w:ind w:left="638" w:hanging="480"/>
      </w:pPr>
      <w:rPr>
        <w:rFonts w:hint="eastAsia"/>
      </w:rPr>
    </w:lvl>
    <w:lvl w:ilvl="1" w:tplc="04090019" w:tentative="1">
      <w:start w:val="1"/>
      <w:numFmt w:val="ideographTraditional"/>
      <w:lvlText w:val="%2、"/>
      <w:lvlJc w:val="left"/>
      <w:pPr>
        <w:ind w:left="1118" w:hanging="480"/>
      </w:pPr>
    </w:lvl>
    <w:lvl w:ilvl="2" w:tplc="0409001B" w:tentative="1">
      <w:start w:val="1"/>
      <w:numFmt w:val="lowerRoman"/>
      <w:lvlText w:val="%3."/>
      <w:lvlJc w:val="right"/>
      <w:pPr>
        <w:ind w:left="1598" w:hanging="480"/>
      </w:pPr>
    </w:lvl>
    <w:lvl w:ilvl="3" w:tplc="0409000F" w:tentative="1">
      <w:start w:val="1"/>
      <w:numFmt w:val="decimal"/>
      <w:lvlText w:val="%4."/>
      <w:lvlJc w:val="left"/>
      <w:pPr>
        <w:ind w:left="2078" w:hanging="480"/>
      </w:pPr>
    </w:lvl>
    <w:lvl w:ilvl="4" w:tplc="04090019" w:tentative="1">
      <w:start w:val="1"/>
      <w:numFmt w:val="ideographTraditional"/>
      <w:lvlText w:val="%5、"/>
      <w:lvlJc w:val="left"/>
      <w:pPr>
        <w:ind w:left="2558" w:hanging="480"/>
      </w:pPr>
    </w:lvl>
    <w:lvl w:ilvl="5" w:tplc="0409001B" w:tentative="1">
      <w:start w:val="1"/>
      <w:numFmt w:val="lowerRoman"/>
      <w:lvlText w:val="%6."/>
      <w:lvlJc w:val="right"/>
      <w:pPr>
        <w:ind w:left="3038" w:hanging="480"/>
      </w:pPr>
    </w:lvl>
    <w:lvl w:ilvl="6" w:tplc="0409000F" w:tentative="1">
      <w:start w:val="1"/>
      <w:numFmt w:val="decimal"/>
      <w:lvlText w:val="%7."/>
      <w:lvlJc w:val="left"/>
      <w:pPr>
        <w:ind w:left="3518" w:hanging="480"/>
      </w:pPr>
    </w:lvl>
    <w:lvl w:ilvl="7" w:tplc="04090019" w:tentative="1">
      <w:start w:val="1"/>
      <w:numFmt w:val="ideographTraditional"/>
      <w:lvlText w:val="%8、"/>
      <w:lvlJc w:val="left"/>
      <w:pPr>
        <w:ind w:left="3998" w:hanging="480"/>
      </w:pPr>
    </w:lvl>
    <w:lvl w:ilvl="8" w:tplc="0409001B" w:tentative="1">
      <w:start w:val="1"/>
      <w:numFmt w:val="lowerRoman"/>
      <w:lvlText w:val="%9."/>
      <w:lvlJc w:val="right"/>
      <w:pPr>
        <w:ind w:left="4478" w:hanging="480"/>
      </w:pPr>
    </w:lvl>
  </w:abstractNum>
  <w:abstractNum w:abstractNumId="9">
    <w:nsid w:val="76237A70"/>
    <w:multiLevelType w:val="hybridMultilevel"/>
    <w:tmpl w:val="FA68E966"/>
    <w:lvl w:ilvl="0" w:tplc="6E9A634E">
      <w:start w:val="1"/>
      <w:numFmt w:val="taiwaneseCountingThousand"/>
      <w:lvlText w:val="(%1)"/>
      <w:lvlJc w:val="left"/>
      <w:pPr>
        <w:ind w:left="454" w:hanging="480"/>
      </w:pPr>
      <w:rPr>
        <w:rFonts w:hint="eastAsia"/>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num w:numId="1">
    <w:abstractNumId w:val="0"/>
  </w:num>
  <w:num w:numId="2">
    <w:abstractNumId w:val="5"/>
  </w:num>
  <w:num w:numId="3">
    <w:abstractNumId w:val="3"/>
  </w:num>
  <w:num w:numId="4">
    <w:abstractNumId w:val="8"/>
  </w:num>
  <w:num w:numId="5">
    <w:abstractNumId w:val="2"/>
  </w:num>
  <w:num w:numId="6">
    <w:abstractNumId w:val="6"/>
  </w:num>
  <w:num w:numId="7">
    <w:abstractNumId w:val="4"/>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A26"/>
    <w:rsid w:val="000126C5"/>
    <w:rsid w:val="00030224"/>
    <w:rsid w:val="00050892"/>
    <w:rsid w:val="0005427C"/>
    <w:rsid w:val="00096C5F"/>
    <w:rsid w:val="000A7BDF"/>
    <w:rsid w:val="000B558C"/>
    <w:rsid w:val="0011701B"/>
    <w:rsid w:val="0012126F"/>
    <w:rsid w:val="001A07DC"/>
    <w:rsid w:val="002334A4"/>
    <w:rsid w:val="00271433"/>
    <w:rsid w:val="00290D93"/>
    <w:rsid w:val="002A09E9"/>
    <w:rsid w:val="002B214A"/>
    <w:rsid w:val="002B6F79"/>
    <w:rsid w:val="002F4EF3"/>
    <w:rsid w:val="002F5CCE"/>
    <w:rsid w:val="00302643"/>
    <w:rsid w:val="00306395"/>
    <w:rsid w:val="003314CD"/>
    <w:rsid w:val="00331AEC"/>
    <w:rsid w:val="003504BB"/>
    <w:rsid w:val="003939F8"/>
    <w:rsid w:val="003A74AF"/>
    <w:rsid w:val="003C1DC0"/>
    <w:rsid w:val="003C1E7B"/>
    <w:rsid w:val="00401A9B"/>
    <w:rsid w:val="00402161"/>
    <w:rsid w:val="00417DD4"/>
    <w:rsid w:val="004333C1"/>
    <w:rsid w:val="0043604C"/>
    <w:rsid w:val="00480C77"/>
    <w:rsid w:val="0049099E"/>
    <w:rsid w:val="004D79D9"/>
    <w:rsid w:val="00525E97"/>
    <w:rsid w:val="005277AC"/>
    <w:rsid w:val="00533941"/>
    <w:rsid w:val="00533A26"/>
    <w:rsid w:val="00542F8A"/>
    <w:rsid w:val="0058743A"/>
    <w:rsid w:val="005A1C92"/>
    <w:rsid w:val="005D20F8"/>
    <w:rsid w:val="006042FF"/>
    <w:rsid w:val="00661887"/>
    <w:rsid w:val="00682DEF"/>
    <w:rsid w:val="006A1BA1"/>
    <w:rsid w:val="006D609F"/>
    <w:rsid w:val="00717449"/>
    <w:rsid w:val="0072666F"/>
    <w:rsid w:val="0074057E"/>
    <w:rsid w:val="00787C03"/>
    <w:rsid w:val="00802DCD"/>
    <w:rsid w:val="008429DB"/>
    <w:rsid w:val="00864C23"/>
    <w:rsid w:val="008802B9"/>
    <w:rsid w:val="00893A6A"/>
    <w:rsid w:val="008B4428"/>
    <w:rsid w:val="008C3D60"/>
    <w:rsid w:val="008F4B3A"/>
    <w:rsid w:val="00911129"/>
    <w:rsid w:val="0091594C"/>
    <w:rsid w:val="0092252F"/>
    <w:rsid w:val="00963252"/>
    <w:rsid w:val="009A5EFD"/>
    <w:rsid w:val="009A7039"/>
    <w:rsid w:val="009B581B"/>
    <w:rsid w:val="00A03616"/>
    <w:rsid w:val="00A14EC2"/>
    <w:rsid w:val="00A15C30"/>
    <w:rsid w:val="00A20527"/>
    <w:rsid w:val="00A22647"/>
    <w:rsid w:val="00A23275"/>
    <w:rsid w:val="00A4658C"/>
    <w:rsid w:val="00A56CD2"/>
    <w:rsid w:val="00A964AD"/>
    <w:rsid w:val="00AD1DD9"/>
    <w:rsid w:val="00B26C57"/>
    <w:rsid w:val="00B8408A"/>
    <w:rsid w:val="00B90843"/>
    <w:rsid w:val="00BF537B"/>
    <w:rsid w:val="00C956B0"/>
    <w:rsid w:val="00D04FB3"/>
    <w:rsid w:val="00D34138"/>
    <w:rsid w:val="00D54909"/>
    <w:rsid w:val="00D5721C"/>
    <w:rsid w:val="00D701EF"/>
    <w:rsid w:val="00D774CB"/>
    <w:rsid w:val="00D86A99"/>
    <w:rsid w:val="00DD2676"/>
    <w:rsid w:val="00E361F1"/>
    <w:rsid w:val="00E54E3D"/>
    <w:rsid w:val="00E579BB"/>
    <w:rsid w:val="00E874E1"/>
    <w:rsid w:val="00E96CE1"/>
    <w:rsid w:val="00EA23DA"/>
    <w:rsid w:val="00EF4163"/>
    <w:rsid w:val="00EF5C1E"/>
    <w:rsid w:val="00F04D8A"/>
    <w:rsid w:val="00F06485"/>
    <w:rsid w:val="00F2141F"/>
    <w:rsid w:val="00F40B0A"/>
    <w:rsid w:val="00F6145A"/>
    <w:rsid w:val="00F82754"/>
    <w:rsid w:val="00F94493"/>
    <w:rsid w:val="00F954D8"/>
    <w:rsid w:val="00F9742C"/>
    <w:rsid w:val="00FF0175"/>
    <w:rsid w:val="00FF48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Body Text"/>
    <w:basedOn w:val="a"/>
    <w:semiHidden/>
    <w:rPr>
      <w:rFonts w:hAnsi="標楷體"/>
      <w:color w:val="000000"/>
    </w:rPr>
  </w:style>
  <w:style w:type="paragraph" w:styleId="2">
    <w:name w:val="Body Text 2"/>
    <w:basedOn w:val="a"/>
    <w:semiHidden/>
    <w:rPr>
      <w:rFonts w:eastAsia="標楷體"/>
      <w:color w:val="000000"/>
      <w:sz w:val="40"/>
    </w:rPr>
  </w:style>
  <w:style w:type="paragraph" w:styleId="3">
    <w:name w:val="Body Text Indent 3"/>
    <w:basedOn w:val="a"/>
    <w:semiHidden/>
    <w:pPr>
      <w:kinsoku w:val="0"/>
      <w:ind w:leftChars="90" w:left="652" w:hangingChars="100" w:hanging="324"/>
    </w:pPr>
    <w:rPr>
      <w:rFonts w:eastAsia="華康中楷體"/>
      <w:sz w:val="36"/>
    </w:rPr>
  </w:style>
  <w:style w:type="paragraph" w:styleId="20">
    <w:name w:val="Body Text Indent 2"/>
    <w:basedOn w:val="a"/>
    <w:semiHidden/>
    <w:pPr>
      <w:snapToGrid w:val="0"/>
      <w:spacing w:line="480" w:lineRule="exact"/>
      <w:ind w:left="840" w:hangingChars="300" w:hanging="840"/>
      <w:jc w:val="both"/>
    </w:pPr>
    <w:rPr>
      <w:rFonts w:ascii="標楷體" w:eastAsia="標楷體"/>
      <w:sz w:val="28"/>
    </w:rPr>
  </w:style>
  <w:style w:type="paragraph" w:styleId="a6">
    <w:name w:val="header"/>
    <w:basedOn w:val="a"/>
    <w:link w:val="a7"/>
    <w:uiPriority w:val="99"/>
    <w:unhideWhenUsed/>
    <w:rsid w:val="00533A26"/>
    <w:pPr>
      <w:tabs>
        <w:tab w:val="center" w:pos="4153"/>
        <w:tab w:val="right" w:pos="8306"/>
      </w:tabs>
      <w:snapToGrid w:val="0"/>
    </w:pPr>
    <w:rPr>
      <w:sz w:val="20"/>
      <w:szCs w:val="20"/>
    </w:rPr>
  </w:style>
  <w:style w:type="character" w:customStyle="1" w:styleId="a7">
    <w:name w:val="頁首 字元"/>
    <w:link w:val="a6"/>
    <w:uiPriority w:val="99"/>
    <w:rsid w:val="00533A26"/>
    <w:rPr>
      <w:kern w:val="2"/>
    </w:rPr>
  </w:style>
  <w:style w:type="paragraph" w:styleId="a8">
    <w:name w:val="Balloon Text"/>
    <w:basedOn w:val="a"/>
    <w:link w:val="a9"/>
    <w:uiPriority w:val="99"/>
    <w:semiHidden/>
    <w:unhideWhenUsed/>
    <w:rsid w:val="00BF537B"/>
    <w:rPr>
      <w:rFonts w:ascii="Cambria" w:hAnsi="Cambria"/>
      <w:sz w:val="18"/>
      <w:szCs w:val="18"/>
    </w:rPr>
  </w:style>
  <w:style w:type="character" w:customStyle="1" w:styleId="a9">
    <w:name w:val="註解方塊文字 字元"/>
    <w:link w:val="a8"/>
    <w:uiPriority w:val="99"/>
    <w:semiHidden/>
    <w:rsid w:val="00BF537B"/>
    <w:rPr>
      <w:rFonts w:ascii="Cambria" w:eastAsia="新細明體" w:hAnsi="Cambria" w:cs="Times New Roman"/>
      <w:kern w:val="2"/>
      <w:sz w:val="18"/>
      <w:szCs w:val="18"/>
    </w:rPr>
  </w:style>
  <w:style w:type="paragraph" w:styleId="aa">
    <w:name w:val="Date"/>
    <w:basedOn w:val="a"/>
    <w:next w:val="a"/>
    <w:link w:val="ab"/>
    <w:rsid w:val="00E874E1"/>
    <w:pPr>
      <w:snapToGrid w:val="0"/>
      <w:spacing w:line="280" w:lineRule="exact"/>
      <w:ind w:left="7371"/>
      <w:jc w:val="distribute"/>
    </w:pPr>
    <w:rPr>
      <w:b/>
      <w:sz w:val="18"/>
      <w:szCs w:val="20"/>
    </w:rPr>
  </w:style>
  <w:style w:type="character" w:customStyle="1" w:styleId="ab">
    <w:name w:val="日期 字元"/>
    <w:link w:val="aa"/>
    <w:rsid w:val="00E874E1"/>
    <w:rPr>
      <w:b/>
      <w:kern w:val="2"/>
      <w:sz w:val="18"/>
    </w:rPr>
  </w:style>
  <w:style w:type="paragraph" w:styleId="ac">
    <w:name w:val="List Paragraph"/>
    <w:basedOn w:val="a"/>
    <w:uiPriority w:val="34"/>
    <w:qFormat/>
    <w:rsid w:val="00E579BB"/>
    <w:pPr>
      <w:ind w:leftChars="200" w:left="480"/>
    </w:pPr>
  </w:style>
  <w:style w:type="paragraph" w:styleId="ad">
    <w:name w:val="Body Text Indent"/>
    <w:basedOn w:val="a"/>
    <w:link w:val="ae"/>
    <w:uiPriority w:val="99"/>
    <w:semiHidden/>
    <w:unhideWhenUsed/>
    <w:rsid w:val="00893A6A"/>
    <w:pPr>
      <w:spacing w:after="120"/>
      <w:ind w:leftChars="200" w:left="480"/>
    </w:pPr>
  </w:style>
  <w:style w:type="character" w:customStyle="1" w:styleId="ae">
    <w:name w:val="本文縮排 字元"/>
    <w:basedOn w:val="a0"/>
    <w:link w:val="ad"/>
    <w:uiPriority w:val="99"/>
    <w:semiHidden/>
    <w:rsid w:val="00893A6A"/>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Body Text"/>
    <w:basedOn w:val="a"/>
    <w:semiHidden/>
    <w:rPr>
      <w:rFonts w:hAnsi="標楷體"/>
      <w:color w:val="000000"/>
    </w:rPr>
  </w:style>
  <w:style w:type="paragraph" w:styleId="2">
    <w:name w:val="Body Text 2"/>
    <w:basedOn w:val="a"/>
    <w:semiHidden/>
    <w:rPr>
      <w:rFonts w:eastAsia="標楷體"/>
      <w:color w:val="000000"/>
      <w:sz w:val="40"/>
    </w:rPr>
  </w:style>
  <w:style w:type="paragraph" w:styleId="3">
    <w:name w:val="Body Text Indent 3"/>
    <w:basedOn w:val="a"/>
    <w:semiHidden/>
    <w:pPr>
      <w:kinsoku w:val="0"/>
      <w:ind w:leftChars="90" w:left="652" w:hangingChars="100" w:hanging="324"/>
    </w:pPr>
    <w:rPr>
      <w:rFonts w:eastAsia="華康中楷體"/>
      <w:sz w:val="36"/>
    </w:rPr>
  </w:style>
  <w:style w:type="paragraph" w:styleId="20">
    <w:name w:val="Body Text Indent 2"/>
    <w:basedOn w:val="a"/>
    <w:semiHidden/>
    <w:pPr>
      <w:snapToGrid w:val="0"/>
      <w:spacing w:line="480" w:lineRule="exact"/>
      <w:ind w:left="840" w:hangingChars="300" w:hanging="840"/>
      <w:jc w:val="both"/>
    </w:pPr>
    <w:rPr>
      <w:rFonts w:ascii="標楷體" w:eastAsia="標楷體"/>
      <w:sz w:val="28"/>
    </w:rPr>
  </w:style>
  <w:style w:type="paragraph" w:styleId="a6">
    <w:name w:val="header"/>
    <w:basedOn w:val="a"/>
    <w:link w:val="a7"/>
    <w:uiPriority w:val="99"/>
    <w:unhideWhenUsed/>
    <w:rsid w:val="00533A26"/>
    <w:pPr>
      <w:tabs>
        <w:tab w:val="center" w:pos="4153"/>
        <w:tab w:val="right" w:pos="8306"/>
      </w:tabs>
      <w:snapToGrid w:val="0"/>
    </w:pPr>
    <w:rPr>
      <w:sz w:val="20"/>
      <w:szCs w:val="20"/>
    </w:rPr>
  </w:style>
  <w:style w:type="character" w:customStyle="1" w:styleId="a7">
    <w:name w:val="頁首 字元"/>
    <w:link w:val="a6"/>
    <w:uiPriority w:val="99"/>
    <w:rsid w:val="00533A26"/>
    <w:rPr>
      <w:kern w:val="2"/>
    </w:rPr>
  </w:style>
  <w:style w:type="paragraph" w:styleId="a8">
    <w:name w:val="Balloon Text"/>
    <w:basedOn w:val="a"/>
    <w:link w:val="a9"/>
    <w:uiPriority w:val="99"/>
    <w:semiHidden/>
    <w:unhideWhenUsed/>
    <w:rsid w:val="00BF537B"/>
    <w:rPr>
      <w:rFonts w:ascii="Cambria" w:hAnsi="Cambria"/>
      <w:sz w:val="18"/>
      <w:szCs w:val="18"/>
    </w:rPr>
  </w:style>
  <w:style w:type="character" w:customStyle="1" w:styleId="a9">
    <w:name w:val="註解方塊文字 字元"/>
    <w:link w:val="a8"/>
    <w:uiPriority w:val="99"/>
    <w:semiHidden/>
    <w:rsid w:val="00BF537B"/>
    <w:rPr>
      <w:rFonts w:ascii="Cambria" w:eastAsia="新細明體" w:hAnsi="Cambria" w:cs="Times New Roman"/>
      <w:kern w:val="2"/>
      <w:sz w:val="18"/>
      <w:szCs w:val="18"/>
    </w:rPr>
  </w:style>
  <w:style w:type="paragraph" w:styleId="aa">
    <w:name w:val="Date"/>
    <w:basedOn w:val="a"/>
    <w:next w:val="a"/>
    <w:link w:val="ab"/>
    <w:rsid w:val="00E874E1"/>
    <w:pPr>
      <w:snapToGrid w:val="0"/>
      <w:spacing w:line="280" w:lineRule="exact"/>
      <w:ind w:left="7371"/>
      <w:jc w:val="distribute"/>
    </w:pPr>
    <w:rPr>
      <w:b/>
      <w:sz w:val="18"/>
      <w:szCs w:val="20"/>
    </w:rPr>
  </w:style>
  <w:style w:type="character" w:customStyle="1" w:styleId="ab">
    <w:name w:val="日期 字元"/>
    <w:link w:val="aa"/>
    <w:rsid w:val="00E874E1"/>
    <w:rPr>
      <w:b/>
      <w:kern w:val="2"/>
      <w:sz w:val="18"/>
    </w:rPr>
  </w:style>
  <w:style w:type="paragraph" w:styleId="ac">
    <w:name w:val="List Paragraph"/>
    <w:basedOn w:val="a"/>
    <w:uiPriority w:val="34"/>
    <w:qFormat/>
    <w:rsid w:val="00E579BB"/>
    <w:pPr>
      <w:ind w:leftChars="200" w:left="480"/>
    </w:pPr>
  </w:style>
  <w:style w:type="paragraph" w:styleId="ad">
    <w:name w:val="Body Text Indent"/>
    <w:basedOn w:val="a"/>
    <w:link w:val="ae"/>
    <w:uiPriority w:val="99"/>
    <w:semiHidden/>
    <w:unhideWhenUsed/>
    <w:rsid w:val="00893A6A"/>
    <w:pPr>
      <w:spacing w:after="120"/>
      <w:ind w:leftChars="200" w:left="480"/>
    </w:pPr>
  </w:style>
  <w:style w:type="character" w:customStyle="1" w:styleId="ae">
    <w:name w:val="本文縮排 字元"/>
    <w:basedOn w:val="a0"/>
    <w:link w:val="ad"/>
    <w:uiPriority w:val="99"/>
    <w:semiHidden/>
    <w:rsid w:val="00893A6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446</Words>
  <Characters>2547</Characters>
  <Application>Microsoft Office Word</Application>
  <DocSecurity>0</DocSecurity>
  <Lines>21</Lines>
  <Paragraphs>5</Paragraphs>
  <ScaleCrop>false</ScaleCrop>
  <Company>cga</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海岸巡防機關執行臺灣地區漁港及遊艇港安全檢查作業規定</dc:title>
  <dc:creator>夏誠威</dc:creator>
  <cp:lastModifiedBy>陳奕樺</cp:lastModifiedBy>
  <cp:revision>14</cp:revision>
  <cp:lastPrinted>2019-07-10T06:09:00Z</cp:lastPrinted>
  <dcterms:created xsi:type="dcterms:W3CDTF">2019-06-05T05:39:00Z</dcterms:created>
  <dcterms:modified xsi:type="dcterms:W3CDTF">2019-07-16T07:04:00Z</dcterms:modified>
</cp:coreProperties>
</file>